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53B10" w14:textId="48C76814" w:rsidR="007C6196" w:rsidRPr="002D37DF" w:rsidRDefault="007C6196" w:rsidP="007C6196">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001769B9" w:rsidRPr="00986477">
        <w:rPr>
          <w:rFonts w:ascii="Arial" w:hAnsi="Arial" w:cs="Arial"/>
          <w:b/>
          <w:sz w:val="24"/>
          <w:lang w:val="en-US"/>
        </w:rPr>
        <w:t>17</w:t>
      </w:r>
      <w:r w:rsidR="001769B9">
        <w:rPr>
          <w:rFonts w:ascii="Arial" w:hAnsi="Arial" w:cs="Arial"/>
          <w:b/>
          <w:sz w:val="24"/>
          <w:lang w:val="en-US"/>
        </w:rPr>
        <w:t>10586</w:t>
      </w:r>
    </w:p>
    <w:p w14:paraId="7070D59E" w14:textId="11422F4F" w:rsidR="008752B3" w:rsidRDefault="007C6196" w:rsidP="007C6196">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DBCBE2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07EB0">
        <w:rPr>
          <w:rFonts w:ascii="Arial" w:eastAsia="Malgun Gothic" w:hAnsi="Arial" w:cs="Arial"/>
          <w:b/>
          <w:sz w:val="24"/>
          <w:lang w:val="en-US" w:eastAsia="ko-KR"/>
        </w:rPr>
        <w:t>PUSCH and PUCCH Power Control</w:t>
      </w:r>
      <w:r w:rsidR="008752B3">
        <w:rPr>
          <w:rFonts w:ascii="Arial" w:eastAsia="Malgun Gothic" w:hAnsi="Arial" w:cs="Arial"/>
          <w:b/>
          <w:sz w:val="24"/>
          <w:lang w:val="en-US" w:eastAsia="ko-KR"/>
        </w:rPr>
        <w:t xml:space="preserve"> </w:t>
      </w:r>
    </w:p>
    <w:p w14:paraId="6E52CD3F" w14:textId="75629C9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07EB0">
        <w:rPr>
          <w:rFonts w:ascii="Arial" w:hAnsi="Arial" w:cs="Arial"/>
          <w:b/>
          <w:sz w:val="24"/>
          <w:lang w:val="en-US"/>
        </w:rPr>
        <w:t>5</w:t>
      </w:r>
      <w:r w:rsidR="008752B3">
        <w:rPr>
          <w:rFonts w:ascii="Arial" w:hAnsi="Arial" w:cs="Arial"/>
          <w:b/>
          <w:sz w:val="24"/>
          <w:lang w:val="en-US"/>
        </w:rPr>
        <w:t>.1.9</w:t>
      </w:r>
      <w:r w:rsidR="00F07EB0">
        <w:rPr>
          <w:rFonts w:ascii="Arial" w:hAnsi="Arial" w:cs="Arial"/>
          <w:b/>
          <w:sz w:val="24"/>
          <w:lang w:val="en-US"/>
        </w:rPr>
        <w:t>.2</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31F21A1" w14:textId="62E8DCCF" w:rsidR="00F07EB0" w:rsidRDefault="00F07EB0" w:rsidP="00026770">
      <w:pPr>
        <w:ind w:firstLine="284"/>
        <w:jc w:val="both"/>
        <w:rPr>
          <w:sz w:val="22"/>
          <w:szCs w:val="22"/>
          <w:lang w:eastAsia="zh-CN"/>
        </w:rPr>
      </w:pPr>
      <w:r>
        <w:rPr>
          <w:rFonts w:hint="eastAsia"/>
          <w:sz w:val="22"/>
          <w:szCs w:val="22"/>
          <w:lang w:eastAsia="zh-CN"/>
        </w:rPr>
        <w:t>In R</w:t>
      </w:r>
      <w:r>
        <w:rPr>
          <w:sz w:val="22"/>
          <w:szCs w:val="22"/>
          <w:lang w:eastAsia="zh-CN"/>
        </w:rPr>
        <w:t>AN1 #89 meeting, the following agreements on UL Power Control have been achieved. [1]</w:t>
      </w:r>
    </w:p>
    <w:p w14:paraId="7C812C02" w14:textId="5CA493A7" w:rsidR="00F07EB0" w:rsidRPr="00F07EB0" w:rsidRDefault="00F07EB0" w:rsidP="00F07EB0">
      <w:pPr>
        <w:numPr>
          <w:ilvl w:val="0"/>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Support beam specific pathloss for ULPC</w:t>
      </w:r>
    </w:p>
    <w:p w14:paraId="3A5E4460" w14:textId="77777777" w:rsidR="00F07EB0" w:rsidRPr="00F07EB0" w:rsidRDefault="00F07EB0" w:rsidP="00F07EB0">
      <w:pPr>
        <w:numPr>
          <w:ilvl w:val="0"/>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 xml:space="preserve">The following DL RS can be used for PL calculation for UL PC </w:t>
      </w:r>
    </w:p>
    <w:p w14:paraId="4D71FA4E"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If the power offset between SSS and DM-RS for PBCH is known by the UE, both SSS and DM-RS for PBCH of SS block</w:t>
      </w:r>
    </w:p>
    <w:p w14:paraId="289C5D9A"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If the power offset between SSS and DM-RS for PBCH is not known by the UE, SSS only of SS block</w:t>
      </w:r>
    </w:p>
    <w:p w14:paraId="11BF9991"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CSI-RS;</w:t>
      </w:r>
    </w:p>
    <w:p w14:paraId="7E730120"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FFS: the applicable case for above DL RSs; if both are used, whether/how to combine/handle the measurement</w:t>
      </w:r>
    </w:p>
    <w:p w14:paraId="66CC4005" w14:textId="77777777" w:rsidR="00F07EB0" w:rsidRPr="00F07EB0" w:rsidRDefault="00F07EB0" w:rsidP="00026770">
      <w:pPr>
        <w:ind w:firstLine="284"/>
        <w:jc w:val="both"/>
        <w:rPr>
          <w:sz w:val="22"/>
          <w:szCs w:val="22"/>
          <w:lang w:val="en-US" w:eastAsia="zh-CN"/>
        </w:rPr>
      </w:pPr>
    </w:p>
    <w:p w14:paraId="42FB29F1" w14:textId="390A9A3F" w:rsidR="00C07733" w:rsidRDefault="00C07733" w:rsidP="00026770">
      <w:pPr>
        <w:ind w:firstLine="284"/>
        <w:jc w:val="both"/>
        <w:rPr>
          <w:sz w:val="22"/>
          <w:szCs w:val="22"/>
          <w:lang w:eastAsia="zh-CN"/>
        </w:rPr>
      </w:pPr>
      <w:r>
        <w:rPr>
          <w:sz w:val="22"/>
          <w:szCs w:val="22"/>
          <w:lang w:eastAsia="zh-CN"/>
        </w:rPr>
        <w:t xml:space="preserve">In RAN1 </w:t>
      </w:r>
      <w:r w:rsidR="00001882">
        <w:rPr>
          <w:sz w:val="22"/>
          <w:szCs w:val="22"/>
          <w:lang w:eastAsia="zh-CN"/>
        </w:rPr>
        <w:t>#8</w:t>
      </w:r>
      <w:r w:rsidR="00F07EB0">
        <w:rPr>
          <w:sz w:val="22"/>
          <w:szCs w:val="22"/>
          <w:lang w:eastAsia="zh-CN"/>
        </w:rPr>
        <w:t>8bis</w:t>
      </w:r>
      <w:r w:rsidR="005F5072">
        <w:rPr>
          <w:sz w:val="22"/>
          <w:szCs w:val="22"/>
          <w:lang w:eastAsia="zh-CN"/>
        </w:rPr>
        <w:t xml:space="preserve"> meeting</w:t>
      </w:r>
      <w:r>
        <w:rPr>
          <w:sz w:val="22"/>
          <w:szCs w:val="22"/>
          <w:lang w:eastAsia="zh-CN"/>
        </w:rPr>
        <w:t>, the following agreements on UL powe</w:t>
      </w:r>
      <w:r w:rsidR="00F07EB0">
        <w:rPr>
          <w:sz w:val="22"/>
          <w:szCs w:val="22"/>
          <w:lang w:eastAsia="zh-CN"/>
        </w:rPr>
        <w:t>r control have been achieved. [2</w:t>
      </w:r>
      <w:r>
        <w:rPr>
          <w:sz w:val="22"/>
          <w:szCs w:val="22"/>
          <w:lang w:eastAsia="zh-CN"/>
        </w:rPr>
        <w:t>]</w:t>
      </w:r>
      <w:r w:rsidR="0073653D">
        <w:rPr>
          <w:sz w:val="22"/>
          <w:szCs w:val="22"/>
          <w:lang w:eastAsia="zh-CN"/>
        </w:rPr>
        <w:t xml:space="preserve"> </w:t>
      </w:r>
    </w:p>
    <w:p w14:paraId="68C5DDE3" w14:textId="77777777" w:rsidR="008752B3" w:rsidRPr="003A5BA8" w:rsidRDefault="008752B3" w:rsidP="008752B3">
      <w:pPr>
        <w:numPr>
          <w:ilvl w:val="0"/>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For beam specific power control, NR defines beam specific open &amp; closed loop parameters. </w:t>
      </w:r>
    </w:p>
    <w:p w14:paraId="09DE2A61"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FFS: details on beam common parameter(s)</w:t>
      </w:r>
    </w:p>
    <w:p w14:paraId="2B0C87B5"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Note: Agreed on RAN1 #88 FFS details on “beam specific”, especially regarding handling layer/layer-group/panel specific/beam group specific/beam pair link specific power control</w:t>
      </w:r>
    </w:p>
    <w:p w14:paraId="1ABEF4A3" w14:textId="77777777" w:rsidR="008752B3" w:rsidRPr="003A5BA8" w:rsidRDefault="008752B3" w:rsidP="008752B3">
      <w:pPr>
        <w:numPr>
          <w:ilvl w:val="0"/>
          <w:numId w:val="24"/>
        </w:numPr>
        <w:overflowPunct/>
        <w:autoSpaceDE/>
        <w:autoSpaceDN/>
        <w:adjustRightInd/>
        <w:spacing w:after="0"/>
        <w:textAlignment w:val="auto"/>
        <w:rPr>
          <w:rFonts w:eastAsia="MS Mincho"/>
          <w:i/>
          <w:sz w:val="22"/>
          <w:lang w:val="en-US" w:eastAsia="ja-JP"/>
        </w:rPr>
      </w:pPr>
      <w:proofErr w:type="gramStart"/>
      <w:r w:rsidRPr="003A5BA8">
        <w:rPr>
          <w:rFonts w:eastAsia="MS Mincho"/>
          <w:i/>
          <w:sz w:val="22"/>
          <w:lang w:val="en-US" w:eastAsia="ja-JP"/>
        </w:rPr>
        <w:t>gNB</w:t>
      </w:r>
      <w:proofErr w:type="gramEnd"/>
      <w:r w:rsidRPr="003A5BA8">
        <w:rPr>
          <w:rFonts w:eastAsia="MS Mincho"/>
          <w:i/>
          <w:sz w:val="22"/>
          <w:lang w:val="en-US" w:eastAsia="ja-JP"/>
        </w:rPr>
        <w:t xml:space="preserve"> is aware of the power headroom differences for different waveforms, if the UE can be configured for both waveforms.</w:t>
      </w:r>
    </w:p>
    <w:p w14:paraId="2ABBC870"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FFS: offset configured/specified, reported, </w:t>
      </w:r>
    </w:p>
    <w:p w14:paraId="01054583"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FFS on the details of power control parameters for example, </w:t>
      </w:r>
      <w:proofErr w:type="spellStart"/>
      <w:r w:rsidRPr="003A5BA8">
        <w:rPr>
          <w:rFonts w:eastAsia="MS Mincho"/>
          <w:i/>
          <w:sz w:val="22"/>
          <w:lang w:val="en-US" w:eastAsia="ja-JP"/>
        </w:rPr>
        <w:t>P_c</w:t>
      </w:r>
      <w:proofErr w:type="spellEnd"/>
      <w:r w:rsidRPr="003A5BA8">
        <w:rPr>
          <w:rFonts w:eastAsia="MS Mincho"/>
          <w:i/>
          <w:sz w:val="22"/>
          <w:lang w:val="en-US" w:eastAsia="ja-JP"/>
        </w:rPr>
        <w:t>, Max or other open/closed loop parameter</w:t>
      </w:r>
    </w:p>
    <w:p w14:paraId="2DC921A2" w14:textId="22AFFB6E"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w:t>
      </w:r>
      <w:r w:rsidR="00F07EB0">
        <w:rPr>
          <w:sz w:val="22"/>
          <w:szCs w:val="22"/>
          <w:lang w:eastAsia="zh-CN"/>
        </w:rPr>
        <w:t>er control operation for PUCCH and PUSCH as well as some UL beam management reference signal</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3FCD8FB1" w14:textId="477346E7" w:rsidR="00BE6E24" w:rsidRPr="00BE6E24" w:rsidRDefault="000D6AD1" w:rsidP="003A5BA8">
      <w:pPr>
        <w:pStyle w:val="Heading2"/>
        <w:rPr>
          <w:lang w:val="en-US" w:eastAsia="zh-CN"/>
        </w:rPr>
      </w:pPr>
      <w:r>
        <w:rPr>
          <w:lang w:val="en-US" w:eastAsia="zh-CN"/>
        </w:rPr>
        <w:t xml:space="preserve">2.1 </w:t>
      </w:r>
      <w:r w:rsidR="00F07EB0">
        <w:rPr>
          <w:lang w:val="en-US" w:eastAsia="zh-CN"/>
        </w:rPr>
        <w:t>Power Control for PUSCH</w:t>
      </w:r>
    </w:p>
    <w:p w14:paraId="5D5786A7" w14:textId="287E0548"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sidR="00F07EB0">
        <w:rPr>
          <w:sz w:val="22"/>
          <w:szCs w:val="22"/>
          <w:lang w:val="en-US" w:eastAsia="zh-CN"/>
        </w:rPr>
        <w:t>uplink B</w:t>
      </w:r>
      <w:r w:rsidR="00A040C4">
        <w:rPr>
          <w:sz w:val="22"/>
          <w:szCs w:val="22"/>
          <w:lang w:val="en-US" w:eastAsia="zh-CN"/>
        </w:rPr>
        <w:t>eam</w:t>
      </w:r>
      <w:r w:rsidR="00F07EB0">
        <w:rPr>
          <w:sz w:val="22"/>
          <w:szCs w:val="22"/>
          <w:lang w:val="en-US" w:eastAsia="zh-CN"/>
        </w:rPr>
        <w:t xml:space="preserve"> P</w:t>
      </w:r>
      <w:r>
        <w:rPr>
          <w:sz w:val="22"/>
          <w:szCs w:val="22"/>
          <w:lang w:val="en-US" w:eastAsia="zh-CN"/>
        </w:rPr>
        <w:t>air</w:t>
      </w:r>
      <w:r w:rsidR="00F07EB0">
        <w:rPr>
          <w:sz w:val="22"/>
          <w:szCs w:val="22"/>
          <w:lang w:val="en-US" w:eastAsia="zh-CN"/>
        </w:rPr>
        <w:t xml:space="preserve"> Links (BPLs)</w:t>
      </w:r>
      <w:r w:rsidR="00A040C4">
        <w:rPr>
          <w:sz w:val="22"/>
          <w:szCs w:val="22"/>
          <w:lang w:val="en-US" w:eastAsia="zh-CN"/>
        </w:rPr>
        <w:t xml:space="preserve">.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F07EB0">
        <w:rPr>
          <w:sz w:val="22"/>
          <w:szCs w:val="22"/>
          <w:lang w:val="en-US" w:eastAsia="zh-CN"/>
        </w:rPr>
        <w:t>In [3</w:t>
      </w:r>
      <w:r w:rsidR="005837DA">
        <w:rPr>
          <w:sz w:val="22"/>
          <w:szCs w:val="22"/>
          <w:lang w:val="en-US" w:eastAsia="zh-CN"/>
        </w:rPr>
        <w:t xml:space="preserve">] </w:t>
      </w:r>
      <w:r w:rsidR="000509C8">
        <w:rPr>
          <w:sz w:val="22"/>
          <w:szCs w:val="22"/>
          <w:lang w:eastAsia="zh-CN"/>
        </w:rPr>
        <w:t>the C.D.F. of beam energy difference betwee</w:t>
      </w:r>
      <w:r w:rsidR="005837DA">
        <w:rPr>
          <w:sz w:val="22"/>
          <w:szCs w:val="22"/>
          <w:lang w:eastAsia="zh-CN"/>
        </w:rPr>
        <w:t>n the best beam and other beams has been shown, which is also given in Figure A-1,</w:t>
      </w:r>
      <w:r w:rsidR="000509C8">
        <w:rPr>
          <w:sz w:val="22"/>
          <w:szCs w:val="22"/>
          <w:lang w:eastAsia="zh-CN"/>
        </w:rPr>
        <w:t xml:space="preserve">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proofErr w:type="spellStart"/>
      <w:r w:rsidR="000509C8" w:rsidRPr="0035533C">
        <w:rPr>
          <w:i/>
          <w:sz w:val="22"/>
          <w:szCs w:val="22"/>
          <w:lang w:eastAsia="zh-CN"/>
        </w:rPr>
        <w:t>j</w:t>
      </w:r>
      <w:r w:rsidR="000509C8" w:rsidRPr="0035533C">
        <w:rPr>
          <w:i/>
          <w:sz w:val="22"/>
          <w:szCs w:val="22"/>
          <w:vertAlign w:val="superscript"/>
          <w:lang w:eastAsia="zh-CN"/>
        </w:rPr>
        <w:t>th</w:t>
      </w:r>
      <w:proofErr w:type="spellEnd"/>
      <w:r w:rsidR="000509C8" w:rsidRPr="0035533C">
        <w:rPr>
          <w:sz w:val="22"/>
          <w:szCs w:val="22"/>
          <w:lang w:eastAsia="zh-CN"/>
        </w:rPr>
        <w:t xml:space="preserve"> highest energy beam</w:t>
      </w:r>
      <w:r w:rsidR="000509C8">
        <w:rPr>
          <w:sz w:val="22"/>
          <w:szCs w:val="22"/>
          <w:lang w:eastAsia="zh-CN"/>
        </w:rPr>
        <w:t xml:space="preserve">. It can be observed that the beam energy could change if a new beam is used to receive the uplink signal. To use the second best beam to receive the uplink signal, up to 15 dB beam energy change can be observed from the C.D.F. curve </w:t>
      </w:r>
      <w:proofErr w:type="gramStart"/>
      <w:r w:rsidR="000509C8">
        <w:rPr>
          <w:sz w:val="22"/>
          <w:szCs w:val="22"/>
          <w:lang w:eastAsia="zh-CN"/>
        </w:rPr>
        <w:t xml:space="preserve">of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F7A2207" w14:textId="481B6E8C" w:rsidR="00460501" w:rsidRPr="003A5BA8" w:rsidRDefault="0050785D" w:rsidP="00460501">
      <w:pPr>
        <w:ind w:firstLine="284"/>
        <w:jc w:val="both"/>
        <w:rPr>
          <w:i/>
          <w:sz w:val="22"/>
          <w:szCs w:val="22"/>
          <w:lang w:eastAsia="zh-CN"/>
        </w:rPr>
      </w:pPr>
      <w:r>
        <w:rPr>
          <w:sz w:val="22"/>
          <w:szCs w:val="22"/>
          <w:lang w:eastAsia="zh-CN"/>
        </w:rPr>
        <w:lastRenderedPageBreak/>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w:t>
      </w:r>
      <w:r w:rsidR="00F07EB0">
        <w:rPr>
          <w:sz w:val="22"/>
          <w:szCs w:val="22"/>
          <w:lang w:eastAsia="zh-CN"/>
        </w:rPr>
        <w:t>In [3</w:t>
      </w:r>
      <w:r w:rsidR="00A26109">
        <w:rPr>
          <w:sz w:val="22"/>
          <w:szCs w:val="22"/>
          <w:lang w:eastAsia="zh-CN"/>
        </w:rPr>
        <w:t xml:space="preserve">], the C.D.F. of IoT has been given, which is also shown in Figure A-2 in appendix. </w:t>
      </w:r>
      <w:r>
        <w:rPr>
          <w:sz w:val="22"/>
          <w:szCs w:val="22"/>
          <w:lang w:eastAsia="zh-CN"/>
        </w:rPr>
        <w:t xml:space="preserve">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P0 values can be configured to the respective beams in order to reflect different IoT levels</w:t>
      </w:r>
      <w:r w:rsidR="00E04333">
        <w:rPr>
          <w:sz w:val="22"/>
          <w:szCs w:val="22"/>
          <w:lang w:eastAsia="zh-CN"/>
        </w:rPr>
        <w:t xml:space="preserve">. </w:t>
      </w:r>
    </w:p>
    <w:p w14:paraId="30B31685" w14:textId="5F6CCA52" w:rsidR="006168CD" w:rsidRDefault="00226A27">
      <w:pPr>
        <w:ind w:firstLine="284"/>
        <w:jc w:val="both"/>
        <w:rPr>
          <w:b/>
          <w:i/>
          <w:sz w:val="22"/>
          <w:szCs w:val="22"/>
          <w:lang w:eastAsia="zh-CN"/>
        </w:rPr>
      </w:pPr>
      <w:r w:rsidRPr="00E22007">
        <w:rPr>
          <w:b/>
          <w:i/>
          <w:sz w:val="22"/>
          <w:szCs w:val="22"/>
          <w:lang w:eastAsia="zh-CN"/>
        </w:rPr>
        <w:t xml:space="preserve">Proposal </w:t>
      </w:r>
      <w:r w:rsidR="00F07EB0">
        <w:rPr>
          <w:b/>
          <w:i/>
          <w:sz w:val="22"/>
          <w:szCs w:val="22"/>
          <w:lang w:eastAsia="zh-CN"/>
        </w:rPr>
        <w:t>1</w:t>
      </w:r>
      <w:r w:rsidRPr="00E22007">
        <w:rPr>
          <w:b/>
          <w:i/>
          <w:sz w:val="22"/>
          <w:szCs w:val="22"/>
          <w:lang w:eastAsia="zh-CN"/>
        </w:rPr>
        <w:t xml:space="preserve">: </w:t>
      </w:r>
      <w:r w:rsidR="00884C9A">
        <w:rPr>
          <w:b/>
          <w:i/>
          <w:sz w:val="22"/>
          <w:szCs w:val="22"/>
          <w:lang w:eastAsia="zh-CN"/>
        </w:rPr>
        <w:t>t</w:t>
      </w:r>
      <w:r w:rsidR="008A0217" w:rsidRPr="008A0217">
        <w:rPr>
          <w:b/>
          <w:i/>
          <w:sz w:val="22"/>
          <w:szCs w:val="22"/>
          <w:lang w:eastAsia="zh-CN"/>
        </w:rPr>
        <w:t>he open-loop power control fact</w:t>
      </w:r>
      <w:r w:rsidR="00884C9A">
        <w:rPr>
          <w:b/>
          <w:i/>
          <w:sz w:val="22"/>
          <w:szCs w:val="22"/>
          <w:lang w:eastAsia="zh-CN"/>
        </w:rPr>
        <w:t xml:space="preserve">or P0 should be BPL </w:t>
      </w:r>
      <w:r w:rsidR="008A0217" w:rsidRPr="008A0217">
        <w:rPr>
          <w:b/>
          <w:i/>
          <w:sz w:val="22"/>
          <w:szCs w:val="22"/>
          <w:lang w:eastAsia="zh-CN"/>
        </w:rPr>
        <w:t>specific.</w:t>
      </w:r>
    </w:p>
    <w:p w14:paraId="644CFBD5" w14:textId="163C552C" w:rsidR="00FC6FEE" w:rsidRPr="000D4333" w:rsidRDefault="00890759" w:rsidP="000D4333">
      <w:pPr>
        <w:ind w:firstLine="225"/>
        <w:jc w:val="both"/>
        <w:rPr>
          <w:sz w:val="22"/>
          <w:szCs w:val="22"/>
          <w:lang w:eastAsia="zh-CN"/>
        </w:rPr>
      </w:pPr>
      <w:r>
        <w:rPr>
          <w:sz w:val="22"/>
          <w:szCs w:val="22"/>
          <w:lang w:eastAsia="zh-CN"/>
        </w:rPr>
        <w:t xml:space="preserve">In a closed-loop power control system, </w:t>
      </w:r>
      <w:r w:rsidR="00B66EB6" w:rsidRPr="003A5BA8">
        <w:rPr>
          <w:sz w:val="22"/>
          <w:szCs w:val="22"/>
          <w:lang w:eastAsia="zh-CN"/>
        </w:rPr>
        <w:t>the uplink receiver</w:t>
      </w:r>
      <w:r w:rsidR="00B66EB6" w:rsidRPr="00165C48">
        <w:rPr>
          <w:color w:val="000000"/>
          <w:sz w:val="24"/>
          <w:szCs w:val="24"/>
        </w:rPr>
        <w:t xml:space="preserve"> </w:t>
      </w:r>
      <w:r w:rsidR="00165C48">
        <w:rPr>
          <w:sz w:val="22"/>
          <w:szCs w:val="22"/>
          <w:lang w:eastAsia="zh-CN"/>
        </w:rPr>
        <w:t>at the gNB need to compare the r</w:t>
      </w:r>
      <w:r w:rsidR="00095028">
        <w:rPr>
          <w:sz w:val="22"/>
          <w:szCs w:val="22"/>
          <w:lang w:eastAsia="zh-CN"/>
        </w:rPr>
        <w:t>eceived power</w:t>
      </w:r>
      <w:r w:rsidR="00B66EB6">
        <w:rPr>
          <w:sz w:val="22"/>
          <w:szCs w:val="22"/>
          <w:lang w:eastAsia="zh-CN"/>
        </w:rPr>
        <w:t xml:space="preserve"> </w:t>
      </w:r>
      <w:r w:rsidR="00165C48">
        <w:rPr>
          <w:sz w:val="22"/>
          <w:szCs w:val="22"/>
          <w:lang w:eastAsia="zh-CN"/>
        </w:rPr>
        <w:t xml:space="preserve">with the desired </w:t>
      </w:r>
      <w:r w:rsidR="00095028">
        <w:rPr>
          <w:sz w:val="22"/>
          <w:szCs w:val="22"/>
          <w:lang w:eastAsia="zh-CN"/>
        </w:rPr>
        <w:t>P0 target value</w:t>
      </w:r>
      <w:r w:rsidR="00B66EB6">
        <w:rPr>
          <w:sz w:val="22"/>
          <w:szCs w:val="22"/>
          <w:lang w:eastAsia="zh-CN"/>
        </w:rPr>
        <w:t xml:space="preserve"> </w:t>
      </w:r>
      <w:r w:rsidR="00CC686F">
        <w:rPr>
          <w:sz w:val="22"/>
          <w:szCs w:val="22"/>
          <w:lang w:eastAsia="zh-CN"/>
        </w:rPr>
        <w:t>for</w:t>
      </w:r>
      <w:r w:rsidR="000A6C3F">
        <w:rPr>
          <w:sz w:val="22"/>
          <w:szCs w:val="22"/>
          <w:lang w:eastAsia="zh-CN"/>
        </w:rPr>
        <w:t xml:space="preserve"> </w:t>
      </w:r>
      <w:r w:rsidR="00B66EB6">
        <w:rPr>
          <w:sz w:val="22"/>
          <w:szCs w:val="22"/>
          <w:lang w:eastAsia="zh-CN"/>
        </w:rPr>
        <w:t>each</w:t>
      </w:r>
      <w:r w:rsidR="00CC686F">
        <w:rPr>
          <w:sz w:val="22"/>
          <w:szCs w:val="22"/>
          <w:lang w:eastAsia="zh-CN"/>
        </w:rPr>
        <w:t xml:space="preserve"> Rx</w:t>
      </w:r>
      <w:r w:rsidR="003C685C">
        <w:rPr>
          <w:sz w:val="22"/>
          <w:szCs w:val="22"/>
          <w:lang w:eastAsia="zh-CN"/>
        </w:rPr>
        <w:t xml:space="preserve"> </w:t>
      </w:r>
      <w:r w:rsidR="00CC686F">
        <w:rPr>
          <w:rFonts w:hint="eastAsia"/>
          <w:sz w:val="22"/>
          <w:szCs w:val="22"/>
          <w:lang w:eastAsia="zh-CN"/>
        </w:rPr>
        <w:t>beam</w:t>
      </w:r>
      <w:r w:rsidR="00095028">
        <w:rPr>
          <w:sz w:val="22"/>
          <w:szCs w:val="22"/>
          <w:lang w:eastAsia="zh-CN"/>
        </w:rPr>
        <w:t>. When the received power is below the P0 target</w:t>
      </w:r>
      <w:r w:rsidR="000A6C3F">
        <w:rPr>
          <w:sz w:val="22"/>
          <w:szCs w:val="22"/>
          <w:lang w:eastAsia="zh-CN"/>
        </w:rPr>
        <w:t>,</w:t>
      </w:r>
      <w:r w:rsidR="00CC686F">
        <w:rPr>
          <w:sz w:val="22"/>
          <w:szCs w:val="22"/>
          <w:lang w:eastAsia="zh-CN"/>
        </w:rPr>
        <w:t xml:space="preserve"> </w:t>
      </w:r>
      <w:r w:rsidR="00FA53AD">
        <w:rPr>
          <w:sz w:val="22"/>
          <w:szCs w:val="22"/>
          <w:lang w:eastAsia="zh-CN"/>
        </w:rPr>
        <w:t xml:space="preserve">a </w:t>
      </w:r>
      <w:r w:rsidR="003C685C">
        <w:rPr>
          <w:sz w:val="22"/>
          <w:szCs w:val="22"/>
          <w:lang w:eastAsia="zh-CN"/>
        </w:rPr>
        <w:t>signalling</w:t>
      </w:r>
      <w:r w:rsidR="00FA53AD">
        <w:rPr>
          <w:sz w:val="22"/>
          <w:szCs w:val="22"/>
          <w:lang w:eastAsia="zh-CN"/>
        </w:rPr>
        <w:t xml:space="preserve"> is transmitted to inform the </w:t>
      </w:r>
      <w:r w:rsidR="00CC686F">
        <w:rPr>
          <w:sz w:val="22"/>
          <w:szCs w:val="22"/>
          <w:lang w:eastAsia="zh-CN"/>
        </w:rPr>
        <w:t>UE to increase the transmission power. Otherwise</w:t>
      </w:r>
      <w:r w:rsidR="00FA53AD">
        <w:rPr>
          <w:sz w:val="22"/>
          <w:szCs w:val="22"/>
          <w:lang w:eastAsia="zh-CN"/>
        </w:rPr>
        <w:t xml:space="preserve">, a </w:t>
      </w:r>
      <w:r w:rsidR="003C685C">
        <w:rPr>
          <w:sz w:val="22"/>
          <w:szCs w:val="22"/>
          <w:lang w:eastAsia="zh-CN"/>
        </w:rPr>
        <w:t>signalling</w:t>
      </w:r>
      <w:r w:rsidR="00FA53AD">
        <w:rPr>
          <w:sz w:val="22"/>
          <w:szCs w:val="22"/>
          <w:lang w:eastAsia="zh-CN"/>
        </w:rPr>
        <w:t xml:space="preserve"> is transmitted to inform the UE to </w:t>
      </w:r>
      <w:r w:rsidR="00CC686F">
        <w:rPr>
          <w:sz w:val="22"/>
          <w:szCs w:val="22"/>
          <w:lang w:eastAsia="zh-CN"/>
        </w:rPr>
        <w:t>decrease the transmission power</w:t>
      </w:r>
      <w:r w:rsidR="00B60A1F">
        <w:rPr>
          <w:sz w:val="22"/>
          <w:szCs w:val="22"/>
          <w:lang w:eastAsia="zh-CN"/>
        </w:rPr>
        <w:t>.</w:t>
      </w:r>
      <w:r w:rsidR="00B12C70" w:rsidRPr="00B12C70">
        <w:rPr>
          <w:sz w:val="22"/>
          <w:szCs w:val="22"/>
          <w:lang w:eastAsia="zh-CN"/>
        </w:rPr>
        <w:t xml:space="preserve"> </w:t>
      </w:r>
      <w:r w:rsidR="003C685C">
        <w:rPr>
          <w:sz w:val="22"/>
          <w:szCs w:val="22"/>
          <w:lang w:eastAsia="zh-CN"/>
        </w:rPr>
        <w:t>Such</w:t>
      </w:r>
      <w:r w:rsidR="00B12C70">
        <w:rPr>
          <w:sz w:val="22"/>
          <w:szCs w:val="22"/>
          <w:lang w:eastAsia="zh-CN"/>
        </w:rPr>
        <w:t xml:space="preserve"> </w:t>
      </w:r>
      <w:r w:rsidR="003C685C">
        <w:rPr>
          <w:sz w:val="22"/>
          <w:szCs w:val="22"/>
          <w:lang w:eastAsia="zh-CN"/>
        </w:rPr>
        <w:t>closed-loop signalling can be</w:t>
      </w:r>
      <w:r w:rsidR="00B12C70">
        <w:rPr>
          <w:sz w:val="22"/>
          <w:szCs w:val="22"/>
          <w:lang w:eastAsia="zh-CN"/>
        </w:rPr>
        <w:t xml:space="preserve"> a specific value (i.e., offset) to inform how much power should be increased or decreased.</w:t>
      </w:r>
      <w:r w:rsidR="00AE3D12">
        <w:rPr>
          <w:sz w:val="22"/>
          <w:szCs w:val="22"/>
          <w:lang w:eastAsia="zh-CN"/>
        </w:rPr>
        <w:t xml:space="preserve"> </w:t>
      </w:r>
      <w:r w:rsidR="003C685C">
        <w:rPr>
          <w:sz w:val="22"/>
          <w:szCs w:val="22"/>
          <w:lang w:eastAsia="zh-CN"/>
        </w:rPr>
        <w:t xml:space="preserve">Due to signalling overhead limit, it is not easy to directly adjust the power to be the proper </w:t>
      </w:r>
      <w:proofErr w:type="gramStart"/>
      <w:r w:rsidR="003C685C">
        <w:rPr>
          <w:sz w:val="22"/>
          <w:szCs w:val="22"/>
          <w:lang w:eastAsia="zh-CN"/>
        </w:rPr>
        <w:t>Tx</w:t>
      </w:r>
      <w:proofErr w:type="gramEnd"/>
      <w:r w:rsidR="003C685C">
        <w:rPr>
          <w:sz w:val="22"/>
          <w:szCs w:val="22"/>
          <w:lang w:eastAsia="zh-CN"/>
        </w:rPr>
        <w:t xml:space="preserve"> power at one time.</w:t>
      </w:r>
      <w:r w:rsidR="00AE3D12">
        <w:rPr>
          <w:sz w:val="22"/>
          <w:szCs w:val="22"/>
          <w:lang w:eastAsia="zh-CN"/>
        </w:rPr>
        <w:t xml:space="preserve"> </w:t>
      </w:r>
      <w:r w:rsidR="00803937">
        <w:rPr>
          <w:sz w:val="22"/>
          <w:szCs w:val="22"/>
          <w:lang w:eastAsia="zh-CN"/>
        </w:rPr>
        <w:t xml:space="preserve">So, the accumulative method should </w:t>
      </w:r>
      <w:r w:rsidR="008C4D39">
        <w:rPr>
          <w:sz w:val="22"/>
          <w:szCs w:val="22"/>
          <w:lang w:eastAsia="zh-CN"/>
        </w:rPr>
        <w:t>be used when</w:t>
      </w:r>
      <w:r w:rsidR="00803937">
        <w:rPr>
          <w:sz w:val="22"/>
          <w:szCs w:val="22"/>
          <w:lang w:eastAsia="zh-CN"/>
        </w:rPr>
        <w:t xml:space="preserve"> the UE is </w:t>
      </w:r>
      <w:r w:rsidR="008C4D39">
        <w:rPr>
          <w:sz w:val="22"/>
          <w:szCs w:val="22"/>
          <w:lang w:eastAsia="zh-CN"/>
        </w:rPr>
        <w:t xml:space="preserve">scheduled with consecutive transmission from one beam pair link.  However, </w:t>
      </w:r>
      <w:r w:rsidR="007E3383">
        <w:rPr>
          <w:sz w:val="22"/>
          <w:szCs w:val="22"/>
          <w:lang w:eastAsia="zh-CN"/>
        </w:rPr>
        <w:t xml:space="preserve">if the </w:t>
      </w:r>
      <w:r w:rsidR="008C4D39">
        <w:rPr>
          <w:sz w:val="22"/>
          <w:szCs w:val="22"/>
          <w:lang w:eastAsia="zh-CN"/>
        </w:rPr>
        <w:t>bea</w:t>
      </w:r>
      <w:r w:rsidR="00DA0938">
        <w:rPr>
          <w:sz w:val="22"/>
          <w:szCs w:val="22"/>
          <w:lang w:eastAsia="zh-CN"/>
        </w:rPr>
        <w:t>m pair link is</w:t>
      </w:r>
      <w:r w:rsidR="008C4D39">
        <w:rPr>
          <w:sz w:val="22"/>
          <w:szCs w:val="22"/>
          <w:lang w:eastAsia="zh-CN"/>
        </w:rPr>
        <w:t xml:space="preserve"> not intended to be used for </w:t>
      </w:r>
      <w:r w:rsidR="007E3383">
        <w:rPr>
          <w:sz w:val="22"/>
          <w:szCs w:val="22"/>
          <w:lang w:eastAsia="zh-CN"/>
        </w:rPr>
        <w:t xml:space="preserve">continuous transmission </w:t>
      </w:r>
      <w:r w:rsidR="007E3383">
        <w:rPr>
          <w:rFonts w:hint="eastAsia"/>
          <w:sz w:val="22"/>
          <w:szCs w:val="22"/>
          <w:lang w:eastAsia="zh-CN"/>
        </w:rPr>
        <w:t xml:space="preserve">but </w:t>
      </w:r>
      <w:r w:rsidR="00DA0938">
        <w:rPr>
          <w:sz w:val="22"/>
          <w:szCs w:val="22"/>
          <w:lang w:eastAsia="zh-CN"/>
        </w:rPr>
        <w:t>needed to be switched to another beam pair link to blockage or release some simulation limitation</w:t>
      </w:r>
      <w:r w:rsidR="007E3383">
        <w:rPr>
          <w:sz w:val="22"/>
          <w:szCs w:val="22"/>
          <w:lang w:eastAsia="zh-CN"/>
        </w:rPr>
        <w:t>, it is better to disable the accumulation.</w:t>
      </w:r>
      <w:r w:rsidR="00DA0938">
        <w:rPr>
          <w:sz w:val="22"/>
          <w:szCs w:val="22"/>
          <w:lang w:eastAsia="zh-CN"/>
        </w:rPr>
        <w:t xml:space="preserve"> </w:t>
      </w:r>
      <w:r w:rsidR="00FA0B28">
        <w:rPr>
          <w:sz w:val="22"/>
          <w:szCs w:val="22"/>
          <w:lang w:eastAsia="zh-CN"/>
        </w:rPr>
        <w:t xml:space="preserve">Therefore whether the accumulation is enabled should be </w:t>
      </w:r>
      <w:r w:rsidR="00D3378A">
        <w:rPr>
          <w:sz w:val="22"/>
          <w:szCs w:val="22"/>
          <w:lang w:eastAsia="zh-CN"/>
        </w:rPr>
        <w:t>BPL</w:t>
      </w:r>
      <w:r w:rsidR="000D4333">
        <w:rPr>
          <w:sz w:val="22"/>
          <w:szCs w:val="22"/>
          <w:lang w:eastAsia="zh-CN"/>
        </w:rPr>
        <w:t xml:space="preserve"> </w:t>
      </w:r>
      <w:r w:rsidR="00FA0B28">
        <w:rPr>
          <w:sz w:val="22"/>
          <w:szCs w:val="22"/>
          <w:lang w:eastAsia="zh-CN"/>
        </w:rPr>
        <w:t>specific.</w:t>
      </w:r>
    </w:p>
    <w:p w14:paraId="2B1464C2" w14:textId="6C735785" w:rsidR="00781E9D" w:rsidRDefault="00FC6FEE" w:rsidP="00226A27">
      <w:pPr>
        <w:ind w:firstLine="284"/>
        <w:jc w:val="both"/>
        <w:rPr>
          <w:i/>
          <w:sz w:val="22"/>
          <w:szCs w:val="22"/>
          <w:u w:val="single"/>
          <w:lang w:eastAsia="zh-CN"/>
        </w:rPr>
      </w:pPr>
      <w:r w:rsidRPr="00FC6FEE">
        <w:rPr>
          <w:b/>
          <w:i/>
          <w:sz w:val="22"/>
          <w:szCs w:val="22"/>
          <w:lang w:eastAsia="zh-CN"/>
        </w:rPr>
        <w:t xml:space="preserve">Proposal </w:t>
      </w:r>
      <w:r w:rsidR="001471A9">
        <w:rPr>
          <w:b/>
          <w:i/>
          <w:sz w:val="22"/>
          <w:szCs w:val="22"/>
          <w:lang w:eastAsia="zh-CN"/>
        </w:rPr>
        <w:t>2</w:t>
      </w:r>
      <w:r w:rsidRPr="00FC6FEE">
        <w:rPr>
          <w:b/>
          <w:i/>
          <w:sz w:val="22"/>
          <w:szCs w:val="22"/>
          <w:lang w:eastAsia="zh-CN"/>
        </w:rPr>
        <w:t xml:space="preserve">: the closed-loop power control factors whether the accumulation is enabled should be </w:t>
      </w:r>
      <w:r w:rsidR="00D3378A">
        <w:rPr>
          <w:b/>
          <w:i/>
          <w:sz w:val="22"/>
          <w:szCs w:val="22"/>
          <w:lang w:eastAsia="zh-CN"/>
        </w:rPr>
        <w:t>BPL</w:t>
      </w:r>
      <w:r w:rsidR="00B76B72">
        <w:rPr>
          <w:b/>
          <w:i/>
          <w:sz w:val="22"/>
          <w:szCs w:val="22"/>
          <w:lang w:eastAsia="zh-CN"/>
        </w:rPr>
        <w:t xml:space="preserve"> </w:t>
      </w:r>
      <w:r w:rsidRPr="00FC6FEE">
        <w:rPr>
          <w:b/>
          <w:i/>
          <w:sz w:val="22"/>
          <w:szCs w:val="22"/>
          <w:lang w:eastAsia="zh-CN"/>
        </w:rPr>
        <w:t>specific.</w:t>
      </w:r>
    </w:p>
    <w:p w14:paraId="27FB6925" w14:textId="7EF063FC" w:rsidR="009136E4" w:rsidRDefault="003E5D5B" w:rsidP="003E5D5B">
      <w:pPr>
        <w:jc w:val="both"/>
        <w:rPr>
          <w:sz w:val="22"/>
          <w:szCs w:val="22"/>
          <w:lang w:eastAsia="zh-CN"/>
        </w:rPr>
      </w:pPr>
      <w:r>
        <w:rPr>
          <w:sz w:val="22"/>
          <w:szCs w:val="22"/>
          <w:lang w:eastAsia="zh-CN"/>
        </w:rPr>
        <w:t xml:space="preserve">   </w:t>
      </w:r>
      <w:r w:rsidR="00226A27">
        <w:rPr>
          <w:sz w:val="22"/>
          <w:szCs w:val="22"/>
          <w:lang w:eastAsia="zh-CN"/>
        </w:rPr>
        <w:t>I</w:t>
      </w:r>
      <w:r w:rsidR="00C02AA1">
        <w:rPr>
          <w:sz w:val="22"/>
          <w:szCs w:val="22"/>
          <w:lang w:eastAsia="zh-CN"/>
        </w:rPr>
        <w:t xml:space="preserve">t has been agreed that the UE </w:t>
      </w:r>
      <w:r w:rsidR="006057BC">
        <w:rPr>
          <w:sz w:val="22"/>
          <w:szCs w:val="22"/>
          <w:lang w:eastAsia="zh-CN"/>
        </w:rPr>
        <w:t>has to support</w:t>
      </w:r>
      <w:r w:rsidR="00226A27">
        <w:rPr>
          <w:sz w:val="22"/>
          <w:szCs w:val="22"/>
          <w:lang w:eastAsia="zh-CN"/>
        </w:rPr>
        <w:t xml:space="preserve"> both CP-OFDM and DFT-s</w:t>
      </w:r>
      <w:r w:rsidR="00C02AA1">
        <w:rPr>
          <w:sz w:val="22"/>
          <w:szCs w:val="22"/>
          <w:lang w:eastAsia="zh-CN"/>
        </w:rPr>
        <w:t>-OFDM waveform</w:t>
      </w:r>
      <w:r w:rsidR="00BC77E4">
        <w:rPr>
          <w:sz w:val="22"/>
          <w:szCs w:val="22"/>
          <w:lang w:eastAsia="zh-CN"/>
        </w:rPr>
        <w:t>s</w:t>
      </w:r>
      <w:r w:rsidR="00C02AA1">
        <w:rPr>
          <w:sz w:val="22"/>
          <w:szCs w:val="22"/>
          <w:lang w:eastAsia="zh-CN"/>
        </w:rPr>
        <w:t xml:space="preserve">. </w:t>
      </w:r>
      <w:r w:rsidR="00226A27">
        <w:rPr>
          <w:sz w:val="22"/>
          <w:szCs w:val="22"/>
          <w:lang w:eastAsia="zh-CN"/>
        </w:rPr>
        <w:t>The DFT-s</w:t>
      </w:r>
      <w:r w:rsidR="00C02AA1">
        <w:rPr>
          <w:sz w:val="22"/>
          <w:szCs w:val="22"/>
          <w:lang w:eastAsia="zh-CN"/>
        </w:rPr>
        <w:t>-OFDM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w:t>
      </w:r>
      <w:r w:rsidR="008752B3">
        <w:rPr>
          <w:sz w:val="22"/>
          <w:szCs w:val="22"/>
          <w:lang w:eastAsia="zh-CN"/>
        </w:rPr>
        <w:t>can enable</w:t>
      </w:r>
      <w:r w:rsidR="00226A27">
        <w:rPr>
          <w:sz w:val="22"/>
          <w:szCs w:val="22"/>
          <w:lang w:eastAsia="zh-CN"/>
        </w:rPr>
        <w:t xml:space="preserve"> the gNB receiver to adopt some</w:t>
      </w:r>
      <w:r w:rsidR="006057BC">
        <w:rPr>
          <w:sz w:val="22"/>
          <w:szCs w:val="22"/>
          <w:lang w:eastAsia="zh-CN"/>
        </w:rPr>
        <w:t xml:space="preserve"> advanced algorithm</w:t>
      </w:r>
      <w:r w:rsidR="00226A27">
        <w:rPr>
          <w:sz w:val="22"/>
          <w:szCs w:val="22"/>
          <w:lang w:eastAsia="zh-CN"/>
        </w:rPr>
        <w:t>s</w:t>
      </w:r>
      <w:r w:rsidR="006057BC">
        <w:rPr>
          <w:sz w:val="22"/>
          <w:szCs w:val="22"/>
          <w:lang w:eastAsia="zh-CN"/>
        </w:rPr>
        <w:t xml:space="preserve">, e.g., ML detection, and this can lead to lower </w:t>
      </w:r>
      <w:r w:rsidR="00C02AA1">
        <w:rPr>
          <w:sz w:val="22"/>
          <w:szCs w:val="22"/>
          <w:lang w:eastAsia="zh-CN"/>
        </w:rPr>
        <w:t xml:space="preserve">target SNR or SINR for CP-OFDM </w:t>
      </w:r>
      <w:r w:rsidR="006057BC">
        <w:rPr>
          <w:sz w:val="22"/>
          <w:szCs w:val="22"/>
          <w:lang w:eastAsia="zh-CN"/>
        </w:rPr>
        <w:t>compared to</w:t>
      </w:r>
      <w:r w:rsidR="00226A27">
        <w:rPr>
          <w:sz w:val="22"/>
          <w:szCs w:val="22"/>
          <w:lang w:eastAsia="zh-CN"/>
        </w:rPr>
        <w:t xml:space="preserve"> DFT-s</w:t>
      </w:r>
      <w:r w:rsidR="00C02AA1">
        <w:rPr>
          <w:sz w:val="22"/>
          <w:szCs w:val="22"/>
          <w:lang w:eastAsia="zh-CN"/>
        </w:rPr>
        <w:t>-OFDM</w:t>
      </w:r>
      <w:r w:rsidR="00226A27">
        <w:rPr>
          <w:sz w:val="22"/>
          <w:szCs w:val="22"/>
          <w:lang w:eastAsia="zh-CN"/>
        </w:rPr>
        <w:t xml:space="preserve"> waveform</w:t>
      </w:r>
      <w:r w:rsidR="00C02AA1">
        <w:rPr>
          <w:sz w:val="22"/>
          <w:szCs w:val="22"/>
          <w:lang w:eastAsia="zh-CN"/>
        </w:rPr>
        <w:t xml:space="preserve">. </w:t>
      </w:r>
      <w:r w:rsidR="006057BC">
        <w:rPr>
          <w:sz w:val="22"/>
          <w:szCs w:val="22"/>
          <w:lang w:eastAsia="zh-CN"/>
        </w:rPr>
        <w:t xml:space="preserve">In these regards, </w:t>
      </w:r>
      <w:r w:rsidR="00C02AA1">
        <w:rPr>
          <w:sz w:val="22"/>
          <w:szCs w:val="22"/>
          <w:lang w:eastAsia="zh-CN"/>
        </w:rPr>
        <w:t>the target recei</w:t>
      </w:r>
      <w:r w:rsidR="00226A27">
        <w:rPr>
          <w:sz w:val="22"/>
          <w:szCs w:val="22"/>
          <w:lang w:eastAsia="zh-CN"/>
        </w:rPr>
        <w:t>ving power for CP-OFDM and DFT-s</w:t>
      </w:r>
      <w:r w:rsidR="00C02AA1">
        <w:rPr>
          <w:sz w:val="22"/>
          <w:szCs w:val="22"/>
          <w:lang w:eastAsia="zh-CN"/>
        </w:rPr>
        <w:t>-OFDM can be different</w:t>
      </w:r>
      <w:r w:rsidR="006057BC">
        <w:rPr>
          <w:sz w:val="22"/>
          <w:szCs w:val="22"/>
          <w:lang w:eastAsia="zh-CN"/>
        </w:rPr>
        <w:t xml:space="preserve"> and</w:t>
      </w:r>
      <w:r w:rsidR="00F9078C">
        <w:rPr>
          <w:sz w:val="22"/>
          <w:szCs w:val="22"/>
          <w:lang w:eastAsia="zh-CN"/>
        </w:rPr>
        <w:t xml:space="preserve"> separate power control settings </w:t>
      </w:r>
      <w:r w:rsidR="00226A27">
        <w:rPr>
          <w:sz w:val="22"/>
          <w:szCs w:val="22"/>
          <w:lang w:eastAsia="zh-CN"/>
        </w:rPr>
        <w:t>should be supported</w:t>
      </w:r>
      <w:r w:rsidR="00F9078C">
        <w:rPr>
          <w:sz w:val="22"/>
          <w:szCs w:val="22"/>
          <w:lang w:eastAsia="zh-CN"/>
        </w:rPr>
        <w:t xml:space="preserve"> </w:t>
      </w:r>
      <w:r w:rsidR="006057BC">
        <w:rPr>
          <w:sz w:val="22"/>
          <w:szCs w:val="22"/>
          <w:lang w:eastAsia="zh-CN"/>
        </w:rPr>
        <w:t>depending on the employed</w:t>
      </w:r>
      <w:r w:rsidR="00F9078C">
        <w:rPr>
          <w:sz w:val="22"/>
          <w:szCs w:val="22"/>
          <w:lang w:eastAsia="zh-CN"/>
        </w:rPr>
        <w:t xml:space="preserve"> waveform.</w:t>
      </w:r>
      <w:r w:rsidR="008752B3">
        <w:rPr>
          <w:sz w:val="22"/>
          <w:szCs w:val="22"/>
          <w:lang w:eastAsia="zh-CN"/>
        </w:rPr>
        <w:t xml:space="preserve"> Therefore different waveform can have different P0 and alpha with regard to different targeting SINR.</w:t>
      </w:r>
    </w:p>
    <w:p w14:paraId="0C77B627" w14:textId="1FF16A80" w:rsidR="008C2008" w:rsidRDefault="000F6DB3" w:rsidP="008C2008">
      <w:pPr>
        <w:ind w:firstLine="284"/>
        <w:jc w:val="both"/>
        <w:rPr>
          <w:b/>
          <w:i/>
          <w:sz w:val="22"/>
          <w:szCs w:val="22"/>
          <w:lang w:eastAsia="zh-CN"/>
        </w:rPr>
      </w:pPr>
      <w:r w:rsidRPr="000F6DB3">
        <w:rPr>
          <w:b/>
          <w:i/>
          <w:sz w:val="22"/>
          <w:szCs w:val="22"/>
          <w:lang w:eastAsia="zh-CN"/>
        </w:rPr>
        <w:t xml:space="preserve">Proposal </w:t>
      </w:r>
      <w:r w:rsidR="006D4691">
        <w:rPr>
          <w:b/>
          <w:i/>
          <w:sz w:val="22"/>
          <w:szCs w:val="22"/>
          <w:lang w:eastAsia="zh-CN"/>
        </w:rPr>
        <w:t>3</w:t>
      </w:r>
      <w:r w:rsidR="00B60605" w:rsidRPr="000F6DB3">
        <w:rPr>
          <w:b/>
          <w:i/>
          <w:sz w:val="22"/>
          <w:szCs w:val="22"/>
          <w:lang w:eastAsia="zh-CN"/>
        </w:rPr>
        <w:t xml:space="preserve">: </w:t>
      </w:r>
      <w:r w:rsidR="006818D7">
        <w:rPr>
          <w:b/>
          <w:i/>
          <w:sz w:val="22"/>
          <w:szCs w:val="22"/>
          <w:lang w:eastAsia="zh-CN"/>
        </w:rPr>
        <w:t xml:space="preserve">waveform </w:t>
      </w:r>
      <w:r w:rsidR="00001882">
        <w:rPr>
          <w:b/>
          <w:i/>
          <w:sz w:val="22"/>
          <w:szCs w:val="22"/>
          <w:lang w:eastAsia="zh-CN"/>
        </w:rPr>
        <w:t>specific</w:t>
      </w:r>
      <w:r w:rsidR="009136E4">
        <w:rPr>
          <w:b/>
          <w:i/>
          <w:sz w:val="22"/>
          <w:szCs w:val="22"/>
          <w:lang w:eastAsia="zh-CN"/>
        </w:rPr>
        <w:t xml:space="preserve"> power control </w:t>
      </w:r>
      <w:r w:rsidR="00226A27">
        <w:rPr>
          <w:b/>
          <w:i/>
          <w:sz w:val="22"/>
          <w:szCs w:val="22"/>
          <w:lang w:eastAsia="zh-CN"/>
        </w:rPr>
        <w:t>parameters</w:t>
      </w:r>
      <w:r w:rsidR="00C02AA1">
        <w:rPr>
          <w:b/>
          <w:i/>
          <w:sz w:val="22"/>
          <w:szCs w:val="22"/>
          <w:lang w:eastAsia="zh-CN"/>
        </w:rPr>
        <w:t xml:space="preserve"> should </w:t>
      </w:r>
      <w:r w:rsidR="008752B3">
        <w:rPr>
          <w:b/>
          <w:i/>
          <w:sz w:val="22"/>
          <w:szCs w:val="22"/>
          <w:lang w:eastAsia="zh-CN"/>
        </w:rPr>
        <w:t>include P0 and alpha</w:t>
      </w:r>
      <w:r w:rsidR="00B76B72">
        <w:rPr>
          <w:b/>
          <w:i/>
          <w:sz w:val="22"/>
          <w:szCs w:val="22"/>
          <w:lang w:eastAsia="zh-CN"/>
        </w:rPr>
        <w:t>,</w:t>
      </w:r>
      <w:r w:rsidR="00C02AA1">
        <w:rPr>
          <w:b/>
          <w:i/>
          <w:sz w:val="22"/>
          <w:szCs w:val="22"/>
          <w:lang w:eastAsia="zh-CN"/>
        </w:rPr>
        <w:t xml:space="preserve"> </w:t>
      </w:r>
      <w:r w:rsidR="00226A27">
        <w:rPr>
          <w:b/>
          <w:i/>
          <w:sz w:val="22"/>
          <w:szCs w:val="22"/>
          <w:lang w:eastAsia="zh-CN"/>
        </w:rPr>
        <w:t>s</w:t>
      </w:r>
      <w:r w:rsidR="00001882">
        <w:rPr>
          <w:b/>
          <w:i/>
          <w:sz w:val="22"/>
          <w:szCs w:val="22"/>
          <w:lang w:eastAsia="zh-CN"/>
        </w:rPr>
        <w:t xml:space="preserve">ince </w:t>
      </w:r>
      <w:r w:rsidR="00226A27">
        <w:rPr>
          <w:b/>
          <w:i/>
          <w:sz w:val="22"/>
          <w:szCs w:val="22"/>
          <w:lang w:eastAsia="zh-CN"/>
        </w:rPr>
        <w:t xml:space="preserve">different </w:t>
      </w:r>
      <w:r w:rsidR="00001882">
        <w:rPr>
          <w:b/>
          <w:i/>
          <w:sz w:val="22"/>
          <w:szCs w:val="22"/>
          <w:lang w:eastAsia="zh-CN"/>
        </w:rPr>
        <w:t xml:space="preserve">targeting </w:t>
      </w:r>
      <w:r w:rsidR="00226A27">
        <w:rPr>
          <w:b/>
          <w:i/>
          <w:sz w:val="22"/>
          <w:szCs w:val="22"/>
          <w:lang w:eastAsia="zh-CN"/>
        </w:rPr>
        <w:t>S</w:t>
      </w:r>
      <w:r w:rsidR="00B76B72">
        <w:rPr>
          <w:b/>
          <w:i/>
          <w:sz w:val="22"/>
          <w:szCs w:val="22"/>
          <w:lang w:eastAsia="zh-CN"/>
        </w:rPr>
        <w:t>I</w:t>
      </w:r>
      <w:r w:rsidR="00226A27">
        <w:rPr>
          <w:b/>
          <w:i/>
          <w:sz w:val="22"/>
          <w:szCs w:val="22"/>
          <w:lang w:eastAsia="zh-CN"/>
        </w:rPr>
        <w:t>NR can be required for different waveforms</w:t>
      </w:r>
      <w:r w:rsidRPr="000F6DB3">
        <w:rPr>
          <w:b/>
          <w:i/>
          <w:sz w:val="22"/>
          <w:szCs w:val="22"/>
          <w:lang w:eastAsia="zh-CN"/>
        </w:rPr>
        <w:t>.</w:t>
      </w:r>
    </w:p>
    <w:p w14:paraId="50952307" w14:textId="71AA835F" w:rsidR="00566DEA" w:rsidRDefault="00294E4D">
      <w:pPr>
        <w:ind w:firstLine="284"/>
        <w:jc w:val="both"/>
        <w:rPr>
          <w:sz w:val="22"/>
          <w:szCs w:val="22"/>
          <w:lang w:eastAsia="zh-CN"/>
        </w:rPr>
      </w:pPr>
      <w:r w:rsidRPr="000D4333">
        <w:rPr>
          <w:sz w:val="22"/>
          <w:szCs w:val="22"/>
          <w:lang w:eastAsia="zh-CN"/>
        </w:rPr>
        <w:t>I</w:t>
      </w:r>
      <w:r w:rsidR="00B76B72">
        <w:rPr>
          <w:sz w:val="22"/>
          <w:szCs w:val="22"/>
          <w:lang w:eastAsia="zh-CN"/>
        </w:rPr>
        <w:t xml:space="preserve">t has been agreed that </w:t>
      </w:r>
      <w:r w:rsidR="008C4D96" w:rsidRPr="000D4333">
        <w:rPr>
          <w:sz w:val="22"/>
          <w:szCs w:val="22"/>
          <w:lang w:eastAsia="zh-CN"/>
        </w:rPr>
        <w:t xml:space="preserve">CSI-RS </w:t>
      </w:r>
      <w:r w:rsidR="00B76B72">
        <w:rPr>
          <w:sz w:val="22"/>
          <w:szCs w:val="22"/>
          <w:lang w:eastAsia="zh-CN"/>
        </w:rPr>
        <w:t xml:space="preserve">for </w:t>
      </w:r>
      <w:r w:rsidR="008C4D96" w:rsidRPr="000D4333">
        <w:rPr>
          <w:sz w:val="22"/>
          <w:szCs w:val="22"/>
          <w:lang w:eastAsia="zh-CN"/>
        </w:rPr>
        <w:t xml:space="preserve">beam measurement is </w:t>
      </w:r>
      <w:r w:rsidR="00B76B72">
        <w:rPr>
          <w:sz w:val="22"/>
          <w:szCs w:val="22"/>
          <w:lang w:eastAsia="zh-CN"/>
        </w:rPr>
        <w:t>UE specifically configured</w:t>
      </w:r>
      <w:r w:rsidR="008C4D96" w:rsidRPr="000D4333">
        <w:rPr>
          <w:sz w:val="22"/>
          <w:szCs w:val="22"/>
          <w:lang w:eastAsia="zh-CN"/>
        </w:rPr>
        <w:t xml:space="preserve">. </w:t>
      </w:r>
      <w:r w:rsidR="00B76B72">
        <w:rPr>
          <w:sz w:val="22"/>
          <w:szCs w:val="22"/>
          <w:lang w:eastAsia="zh-CN"/>
        </w:rPr>
        <w:t>Then when transmitting some initial access related messages, the UE cannot know its configuration of CSI-RS for beam management. Therefore before the measurement of CSI-RS for beam management, the UE can use the SSS or DMRS for PBCH if no power offset between SSS and DMRS, in the following section, we will use SS-block to denote those reference signals. After the CSI-RS is received, the UE could switch to the beams in CSI-RS since most likely the beams in CSI-RS may be used to receive the PUSCH. Thus generally for pathloss estimation, the SS-block can be used before CSI-RS for BM is received and the CSI-RS for BM can be used after it is received.</w:t>
      </w:r>
    </w:p>
    <w:p w14:paraId="61C35FF1" w14:textId="378E580F" w:rsidR="008C4D96" w:rsidRPr="000D4333" w:rsidRDefault="00045D60">
      <w:pPr>
        <w:ind w:firstLine="284"/>
        <w:jc w:val="both"/>
        <w:rPr>
          <w:szCs w:val="22"/>
        </w:rPr>
      </w:pPr>
      <w:r w:rsidRPr="000F6DB3">
        <w:rPr>
          <w:b/>
          <w:i/>
          <w:sz w:val="22"/>
          <w:szCs w:val="22"/>
          <w:lang w:eastAsia="zh-CN"/>
        </w:rPr>
        <w:t>Proposal</w:t>
      </w:r>
      <w:r>
        <w:rPr>
          <w:b/>
          <w:i/>
          <w:sz w:val="22"/>
          <w:szCs w:val="22"/>
          <w:lang w:eastAsia="zh-CN"/>
        </w:rPr>
        <w:t xml:space="preserve"> 4: </w:t>
      </w:r>
      <w:r w:rsidR="00166C22">
        <w:rPr>
          <w:b/>
          <w:i/>
          <w:sz w:val="22"/>
          <w:szCs w:val="22"/>
          <w:lang w:eastAsia="zh-CN"/>
        </w:rPr>
        <w:t xml:space="preserve">CSI-RS can be used for pathloss estimation </w:t>
      </w:r>
      <w:r w:rsidR="00B76B72">
        <w:rPr>
          <w:b/>
          <w:i/>
          <w:sz w:val="22"/>
          <w:szCs w:val="22"/>
          <w:lang w:eastAsia="zh-CN"/>
        </w:rPr>
        <w:t xml:space="preserve">after </w:t>
      </w:r>
      <w:r w:rsidR="00C34F4C">
        <w:rPr>
          <w:b/>
          <w:i/>
          <w:sz w:val="22"/>
          <w:szCs w:val="22"/>
          <w:lang w:eastAsia="zh-CN"/>
        </w:rPr>
        <w:t xml:space="preserve">it </w:t>
      </w:r>
      <w:r w:rsidR="00B76B72">
        <w:rPr>
          <w:b/>
          <w:i/>
          <w:sz w:val="22"/>
          <w:szCs w:val="22"/>
          <w:lang w:eastAsia="zh-CN"/>
        </w:rPr>
        <w:t>is received</w:t>
      </w:r>
      <w:r w:rsidR="00166C22">
        <w:rPr>
          <w:b/>
          <w:i/>
          <w:sz w:val="22"/>
          <w:szCs w:val="22"/>
          <w:lang w:eastAsia="zh-CN"/>
        </w:rPr>
        <w:t xml:space="preserve"> by UE</w:t>
      </w:r>
      <w:r w:rsidR="00B76B72">
        <w:rPr>
          <w:b/>
          <w:i/>
          <w:sz w:val="22"/>
          <w:szCs w:val="22"/>
          <w:lang w:eastAsia="zh-CN"/>
        </w:rPr>
        <w:t xml:space="preserve"> and before the CSI-RS transmission, the SS-block can be used for pathloss estimation.</w:t>
      </w:r>
    </w:p>
    <w:p w14:paraId="23661836" w14:textId="2FEEB09F" w:rsidR="000D28B3" w:rsidRPr="000D28B3" w:rsidRDefault="006714D0" w:rsidP="000D28B3">
      <w:pPr>
        <w:pStyle w:val="Heading2"/>
        <w:rPr>
          <w:lang w:eastAsia="zh-CN"/>
        </w:rPr>
      </w:pPr>
      <w:r>
        <w:rPr>
          <w:lang w:eastAsia="zh-CN"/>
        </w:rPr>
        <w:t>2.2</w:t>
      </w:r>
      <w:r w:rsidR="00DE1BCF" w:rsidRPr="00DE1BCF">
        <w:rPr>
          <w:lang w:eastAsia="zh-CN"/>
        </w:rPr>
        <w:t xml:space="preserve"> Power control for </w:t>
      </w:r>
      <w:r w:rsidR="00DA2CD4">
        <w:rPr>
          <w:lang w:eastAsia="zh-CN"/>
        </w:rPr>
        <w:t>beam management signal</w:t>
      </w:r>
    </w:p>
    <w:p w14:paraId="67B03275" w14:textId="589B26D2" w:rsidR="00DE1BCF" w:rsidRDefault="00CB1EEC" w:rsidP="009510D2">
      <w:pPr>
        <w:ind w:firstLine="284"/>
        <w:jc w:val="both"/>
        <w:rPr>
          <w:sz w:val="22"/>
          <w:szCs w:val="22"/>
          <w:lang w:eastAsia="zh-CN"/>
        </w:rPr>
      </w:pPr>
      <w:r>
        <w:rPr>
          <w:sz w:val="22"/>
          <w:szCs w:val="22"/>
          <w:lang w:eastAsia="zh-CN"/>
        </w:rPr>
        <w:t xml:space="preserve">When searching for a good gNB-UE beam pair by beam sweeping, the UE </w:t>
      </w:r>
      <w:r>
        <w:rPr>
          <w:rFonts w:hint="eastAsia"/>
          <w:sz w:val="22"/>
          <w:szCs w:val="22"/>
          <w:lang w:eastAsia="zh-CN"/>
        </w:rPr>
        <w:t>should</w:t>
      </w:r>
      <w:r>
        <w:rPr>
          <w:sz w:val="22"/>
          <w:szCs w:val="22"/>
          <w:lang w:eastAsia="zh-CN"/>
        </w:rPr>
        <w:t xml:space="preserve"> </w:t>
      </w:r>
      <w:r>
        <w:rPr>
          <w:rFonts w:hint="eastAsia"/>
          <w:sz w:val="22"/>
          <w:szCs w:val="22"/>
          <w:lang w:eastAsia="zh-CN"/>
        </w:rPr>
        <w:t>use</w:t>
      </w:r>
      <w:r>
        <w:rPr>
          <w:sz w:val="22"/>
          <w:szCs w:val="22"/>
          <w:lang w:eastAsia="zh-CN"/>
        </w:rPr>
        <w:t xml:space="preserve"> the same </w:t>
      </w:r>
      <w:proofErr w:type="gramStart"/>
      <w:r>
        <w:rPr>
          <w:sz w:val="22"/>
          <w:szCs w:val="22"/>
          <w:lang w:eastAsia="zh-CN"/>
        </w:rPr>
        <w:t>Tx</w:t>
      </w:r>
      <w:proofErr w:type="gramEnd"/>
      <w:r>
        <w:rPr>
          <w:sz w:val="22"/>
          <w:szCs w:val="22"/>
          <w:lang w:eastAsia="zh-CN"/>
        </w:rPr>
        <w:t xml:space="preserve"> power for each time instance or repetition of </w:t>
      </w:r>
      <w:r w:rsidR="009510D2">
        <w:rPr>
          <w:sz w:val="22"/>
          <w:szCs w:val="22"/>
          <w:lang w:eastAsia="zh-CN"/>
        </w:rPr>
        <w:t>Beam Management Signal (</w:t>
      </w:r>
      <w:r>
        <w:rPr>
          <w:sz w:val="22"/>
          <w:szCs w:val="22"/>
          <w:lang w:eastAsia="zh-CN"/>
        </w:rPr>
        <w:t>BMS</w:t>
      </w:r>
      <w:r w:rsidR="009510D2">
        <w:rPr>
          <w:sz w:val="22"/>
          <w:szCs w:val="22"/>
          <w:lang w:eastAsia="zh-CN"/>
        </w:rPr>
        <w:t>)</w:t>
      </w:r>
      <w:r>
        <w:rPr>
          <w:sz w:val="22"/>
          <w:szCs w:val="22"/>
          <w:lang w:eastAsia="zh-CN"/>
        </w:rPr>
        <w:t>.</w:t>
      </w:r>
      <w:r w:rsidR="00DE1BCF">
        <w:rPr>
          <w:sz w:val="22"/>
          <w:szCs w:val="22"/>
          <w:lang w:eastAsia="zh-CN"/>
        </w:rPr>
        <w:t xml:space="preserve"> One possible way is to use the maximum transmit power. However this would increase the inter-cell interference and it would be challenging to multiplex multiple UEs in one BMS since some far UEs may not be received due to interference from near UEs. Therefore the power control for BMS should be necessary and it should be common for each </w:t>
      </w:r>
      <w:r w:rsidR="00E82842">
        <w:rPr>
          <w:sz w:val="22"/>
          <w:szCs w:val="22"/>
          <w:lang w:eastAsia="zh-CN"/>
        </w:rPr>
        <w:t xml:space="preserve">repetitions for one </w:t>
      </w:r>
      <w:r w:rsidR="00DE1BCF">
        <w:rPr>
          <w:sz w:val="22"/>
          <w:szCs w:val="22"/>
          <w:lang w:eastAsia="zh-CN"/>
        </w:rPr>
        <w:t xml:space="preserve">type of BMS. Then how to </w:t>
      </w:r>
      <w:r w:rsidR="000074F5">
        <w:rPr>
          <w:sz w:val="22"/>
          <w:szCs w:val="22"/>
          <w:lang w:eastAsia="zh-CN"/>
        </w:rPr>
        <w:t>estimate</w:t>
      </w:r>
      <w:r w:rsidR="00DE1BCF">
        <w:rPr>
          <w:sz w:val="22"/>
          <w:szCs w:val="22"/>
          <w:lang w:eastAsia="zh-CN"/>
        </w:rPr>
        <w:t xml:space="preserve"> the pathloss when </w:t>
      </w:r>
      <w:r w:rsidR="000074F5">
        <w:rPr>
          <w:sz w:val="22"/>
          <w:szCs w:val="22"/>
          <w:lang w:eastAsia="zh-CN"/>
        </w:rPr>
        <w:t>determining</w:t>
      </w:r>
      <w:r w:rsidR="00DE1BCF">
        <w:rPr>
          <w:sz w:val="22"/>
          <w:szCs w:val="22"/>
          <w:lang w:eastAsia="zh-CN"/>
        </w:rPr>
        <w:t xml:space="preserve"> the </w:t>
      </w:r>
      <w:proofErr w:type="gramStart"/>
      <w:r w:rsidR="000074F5">
        <w:rPr>
          <w:sz w:val="22"/>
          <w:szCs w:val="22"/>
          <w:lang w:eastAsia="zh-CN"/>
        </w:rPr>
        <w:t>Tx</w:t>
      </w:r>
      <w:proofErr w:type="gramEnd"/>
      <w:r w:rsidR="000074F5">
        <w:rPr>
          <w:sz w:val="22"/>
          <w:szCs w:val="22"/>
          <w:lang w:eastAsia="zh-CN"/>
        </w:rPr>
        <w:t xml:space="preserve"> power can be one issue. There can be the following options for pathloss estimation:</w:t>
      </w:r>
    </w:p>
    <w:p w14:paraId="5A0ECE1C" w14:textId="532D2F0A" w:rsidR="000074F5" w:rsidRPr="000074F5" w:rsidRDefault="000074F5" w:rsidP="000074F5">
      <w:pPr>
        <w:pStyle w:val="ListParagraph"/>
        <w:numPr>
          <w:ilvl w:val="0"/>
          <w:numId w:val="25"/>
        </w:numPr>
        <w:jc w:val="both"/>
        <w:rPr>
          <w:lang w:eastAsia="zh-CN"/>
        </w:rPr>
      </w:pPr>
      <w:r>
        <w:rPr>
          <w:rFonts w:eastAsiaTheme="minorEastAsia"/>
          <w:lang w:eastAsia="zh-CN"/>
        </w:rPr>
        <w:lastRenderedPageBreak/>
        <w:t>Option 1: pathloss is calculated based on the k</w:t>
      </w:r>
      <w:r w:rsidRPr="00600D1D">
        <w:rPr>
          <w:rFonts w:eastAsiaTheme="minorEastAsia"/>
          <w:vertAlign w:val="superscript"/>
          <w:lang w:eastAsia="zh-CN"/>
        </w:rPr>
        <w:t>th</w:t>
      </w:r>
      <w:r>
        <w:rPr>
          <w:rFonts w:eastAsiaTheme="minorEastAsia"/>
          <w:lang w:eastAsia="zh-CN"/>
        </w:rPr>
        <w:t xml:space="preserve"> best RSRP measured from downlink BMS</w:t>
      </w:r>
      <w:r w:rsidR="00600D1D">
        <w:rPr>
          <w:rFonts w:eastAsiaTheme="minorEastAsia"/>
          <w:lang w:eastAsia="zh-CN"/>
        </w:rPr>
        <w:t xml:space="preserve"> as shown in Figure </w:t>
      </w:r>
      <w:r w:rsidR="006E63AF">
        <w:rPr>
          <w:rFonts w:eastAsiaTheme="minorEastAsia"/>
          <w:lang w:eastAsia="zh-CN"/>
        </w:rPr>
        <w:t>1</w:t>
      </w:r>
      <w:r>
        <w:rPr>
          <w:rFonts w:eastAsiaTheme="minorEastAsia"/>
          <w:lang w:eastAsia="zh-CN"/>
        </w:rPr>
        <w:t>.</w:t>
      </w:r>
    </w:p>
    <w:p w14:paraId="3BE456C3" w14:textId="077269EE" w:rsidR="000074F5" w:rsidRPr="000074F5" w:rsidRDefault="000074F5" w:rsidP="000074F5">
      <w:pPr>
        <w:pStyle w:val="ListParagraph"/>
        <w:numPr>
          <w:ilvl w:val="0"/>
          <w:numId w:val="25"/>
        </w:numPr>
        <w:jc w:val="both"/>
        <w:rPr>
          <w:lang w:eastAsia="zh-CN"/>
        </w:rPr>
      </w:pPr>
      <w:r>
        <w:rPr>
          <w:rFonts w:eastAsiaTheme="minorEastAsia"/>
          <w:lang w:eastAsia="zh-CN"/>
        </w:rPr>
        <w:t>Option 2: pathloss is calculated based on averaging of a sub-set of beams from downlink BMS</w:t>
      </w:r>
      <w:r w:rsidR="00C8327B">
        <w:rPr>
          <w:rFonts w:eastAsiaTheme="minorEastAsia"/>
          <w:lang w:eastAsia="zh-CN"/>
        </w:rPr>
        <w:t xml:space="preserve"> as shown in Figure </w:t>
      </w:r>
      <w:r w:rsidR="006E63AF">
        <w:rPr>
          <w:rFonts w:eastAsiaTheme="minorEastAsia"/>
          <w:lang w:eastAsia="zh-CN"/>
        </w:rPr>
        <w:t>2</w:t>
      </w:r>
      <w:r>
        <w:rPr>
          <w:rFonts w:eastAsiaTheme="minorEastAsia"/>
          <w:lang w:eastAsia="zh-CN"/>
        </w:rPr>
        <w:t>.</w:t>
      </w:r>
    </w:p>
    <w:p w14:paraId="0693408D" w14:textId="3FCBC8DF" w:rsidR="00600D1D" w:rsidRDefault="00C8327B" w:rsidP="00C8327B">
      <w:pPr>
        <w:ind w:firstLine="284"/>
        <w:jc w:val="center"/>
        <w:rPr>
          <w:sz w:val="22"/>
          <w:szCs w:val="22"/>
          <w:lang w:val="en-US" w:eastAsia="zh-CN"/>
        </w:rPr>
      </w:pPr>
      <w:r>
        <w:object w:dxaOrig="9616" w:dyaOrig="3271" w14:anchorId="50008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4pt" o:ole="">
            <v:imagedata r:id="rId11" o:title=""/>
          </v:shape>
          <o:OLEObject Type="Embed" ProgID="Visio.Drawing.15" ShapeID="_x0000_i1025" DrawAspect="Content" ObjectID="_1559078690" r:id="rId12"/>
        </w:object>
      </w:r>
    </w:p>
    <w:p w14:paraId="5B4E9FE1" w14:textId="4B567407" w:rsidR="00C8327B" w:rsidRPr="00C8327B" w:rsidRDefault="00C8327B" w:rsidP="00C8327B">
      <w:pPr>
        <w:ind w:firstLine="284"/>
        <w:jc w:val="center"/>
        <w:rPr>
          <w:b/>
          <w:sz w:val="22"/>
          <w:szCs w:val="22"/>
          <w:lang w:val="en-US" w:eastAsia="zh-CN"/>
        </w:rPr>
      </w:pPr>
      <w:r w:rsidRPr="00C8327B">
        <w:rPr>
          <w:b/>
          <w:sz w:val="22"/>
          <w:szCs w:val="22"/>
          <w:lang w:val="en-US" w:eastAsia="zh-CN"/>
        </w:rPr>
        <w:t xml:space="preserve">Figure </w:t>
      </w:r>
      <w:r w:rsidR="006E63AF">
        <w:rPr>
          <w:b/>
          <w:sz w:val="22"/>
          <w:szCs w:val="22"/>
          <w:lang w:val="en-US" w:eastAsia="zh-CN"/>
        </w:rPr>
        <w:t>1</w:t>
      </w:r>
      <w:r w:rsidRPr="00C8327B">
        <w:rPr>
          <w:b/>
          <w:sz w:val="22"/>
          <w:szCs w:val="22"/>
          <w:lang w:val="en-US" w:eastAsia="zh-CN"/>
        </w:rPr>
        <w:t>: pathloss calculation for BMS in option 1</w:t>
      </w:r>
    </w:p>
    <w:p w14:paraId="07E5F938" w14:textId="3BDF4635" w:rsidR="00C8327B" w:rsidRDefault="00C8327B" w:rsidP="00C8327B">
      <w:pPr>
        <w:ind w:firstLine="284"/>
        <w:jc w:val="center"/>
        <w:rPr>
          <w:sz w:val="22"/>
          <w:szCs w:val="22"/>
          <w:lang w:val="en-US" w:eastAsia="zh-CN"/>
        </w:rPr>
      </w:pPr>
      <w:r>
        <w:object w:dxaOrig="9976" w:dyaOrig="3840" w14:anchorId="154CBC44">
          <v:shape id="_x0000_i1026" type="#_x0000_t75" style="width:499.5pt;height:193pt" o:ole="">
            <v:imagedata r:id="rId13" o:title=""/>
          </v:shape>
          <o:OLEObject Type="Embed" ProgID="Visio.Drawing.15" ShapeID="_x0000_i1026" DrawAspect="Content" ObjectID="_1559078691" r:id="rId14"/>
        </w:object>
      </w:r>
    </w:p>
    <w:p w14:paraId="1C968388" w14:textId="4EADFC98" w:rsidR="00C8327B" w:rsidRPr="00C8327B" w:rsidRDefault="00C8327B" w:rsidP="00C8327B">
      <w:pPr>
        <w:ind w:firstLine="284"/>
        <w:jc w:val="center"/>
        <w:rPr>
          <w:b/>
          <w:sz w:val="22"/>
          <w:szCs w:val="22"/>
          <w:lang w:val="en-US" w:eastAsia="zh-CN"/>
        </w:rPr>
      </w:pPr>
      <w:r w:rsidRPr="00C8327B">
        <w:rPr>
          <w:b/>
          <w:sz w:val="22"/>
          <w:szCs w:val="22"/>
          <w:lang w:val="en-US" w:eastAsia="zh-CN"/>
        </w:rPr>
        <w:t xml:space="preserve">Figure </w:t>
      </w:r>
      <w:r w:rsidR="006E63AF">
        <w:rPr>
          <w:b/>
          <w:sz w:val="22"/>
          <w:szCs w:val="22"/>
          <w:lang w:val="en-US" w:eastAsia="zh-CN"/>
        </w:rPr>
        <w:t>2</w:t>
      </w:r>
      <w:r w:rsidRPr="00C8327B">
        <w:rPr>
          <w:b/>
          <w:sz w:val="22"/>
          <w:szCs w:val="22"/>
          <w:lang w:val="en-US" w:eastAsia="zh-CN"/>
        </w:rPr>
        <w:t>: pathloss calculation for BMS in option 2</w:t>
      </w:r>
    </w:p>
    <w:p w14:paraId="7F95405B" w14:textId="77777777" w:rsidR="00C8327B" w:rsidRPr="00C8327B" w:rsidRDefault="00C8327B" w:rsidP="00157563">
      <w:pPr>
        <w:ind w:firstLine="284"/>
        <w:jc w:val="both"/>
        <w:rPr>
          <w:sz w:val="22"/>
          <w:szCs w:val="22"/>
          <w:lang w:val="en-US" w:eastAsia="zh-CN"/>
        </w:rPr>
      </w:pPr>
    </w:p>
    <w:p w14:paraId="59F8D6FE" w14:textId="304C6C64" w:rsidR="00DE1BCF" w:rsidRDefault="00600D1D" w:rsidP="00157563">
      <w:pPr>
        <w:ind w:firstLine="284"/>
        <w:jc w:val="both"/>
        <w:rPr>
          <w:sz w:val="22"/>
          <w:szCs w:val="22"/>
          <w:lang w:eastAsia="zh-CN"/>
        </w:rPr>
      </w:pPr>
      <w:r>
        <w:rPr>
          <w:sz w:val="22"/>
          <w:szCs w:val="22"/>
          <w:lang w:eastAsia="zh-CN"/>
        </w:rPr>
        <w:t xml:space="preserve">Both options </w:t>
      </w:r>
      <w:r w:rsidR="00C8327B">
        <w:rPr>
          <w:sz w:val="22"/>
          <w:szCs w:val="22"/>
          <w:lang w:eastAsia="zh-CN"/>
        </w:rPr>
        <w:t xml:space="preserve">can help the UE to calculate a </w:t>
      </w:r>
      <w:r>
        <w:rPr>
          <w:sz w:val="22"/>
          <w:szCs w:val="22"/>
          <w:lang w:eastAsia="zh-CN"/>
        </w:rPr>
        <w:t xml:space="preserve">common </w:t>
      </w:r>
      <w:proofErr w:type="gramStart"/>
      <w:r>
        <w:rPr>
          <w:sz w:val="22"/>
          <w:szCs w:val="22"/>
          <w:lang w:eastAsia="zh-CN"/>
        </w:rPr>
        <w:t>Tx</w:t>
      </w:r>
      <w:proofErr w:type="gramEnd"/>
      <w:r>
        <w:rPr>
          <w:sz w:val="22"/>
          <w:szCs w:val="22"/>
          <w:lang w:eastAsia="zh-CN"/>
        </w:rPr>
        <w:t xml:space="preserve"> power </w:t>
      </w:r>
      <w:r w:rsidR="00C8327B">
        <w:rPr>
          <w:sz w:val="22"/>
          <w:szCs w:val="22"/>
          <w:lang w:eastAsia="zh-CN"/>
        </w:rPr>
        <w:t xml:space="preserve">for the BMS. </w:t>
      </w:r>
      <w:r w:rsidR="005438A6">
        <w:rPr>
          <w:sz w:val="22"/>
          <w:szCs w:val="22"/>
          <w:lang w:eastAsia="zh-CN"/>
        </w:rPr>
        <w:t>Without beam correspondence the value of K in option 1 can be larger than 1 and the number of sub-set of beams in option 2 can be more than 1, so that some margin to compensate the uplink and downlink pathloss offset can be reserved. Hence one of the options should be supported.</w:t>
      </w:r>
    </w:p>
    <w:p w14:paraId="37F17D8E" w14:textId="03C03B13" w:rsidR="005438A6" w:rsidRPr="005438A6" w:rsidRDefault="005438A6" w:rsidP="00157563">
      <w:pPr>
        <w:ind w:firstLine="284"/>
        <w:jc w:val="both"/>
        <w:rPr>
          <w:b/>
          <w:i/>
          <w:sz w:val="22"/>
          <w:szCs w:val="22"/>
          <w:lang w:eastAsia="zh-CN"/>
        </w:rPr>
      </w:pPr>
      <w:r w:rsidRPr="005438A6">
        <w:rPr>
          <w:b/>
          <w:i/>
          <w:sz w:val="22"/>
          <w:szCs w:val="22"/>
          <w:lang w:eastAsia="zh-CN"/>
        </w:rPr>
        <w:t xml:space="preserve">Proposal </w:t>
      </w:r>
      <w:r w:rsidR="00CC362F">
        <w:rPr>
          <w:b/>
          <w:i/>
          <w:sz w:val="22"/>
          <w:szCs w:val="22"/>
          <w:lang w:eastAsia="zh-CN"/>
        </w:rPr>
        <w:t>5</w:t>
      </w:r>
      <w:r w:rsidRPr="005438A6">
        <w:rPr>
          <w:b/>
          <w:i/>
          <w:sz w:val="22"/>
          <w:szCs w:val="22"/>
          <w:lang w:eastAsia="zh-CN"/>
        </w:rPr>
        <w:t>: the power control should be common for each repetition of one type of BMS and one of following options for pathloss calculation should be supported:</w:t>
      </w:r>
    </w:p>
    <w:p w14:paraId="017E4B68" w14:textId="75B08685"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1: pathloss is calculated based on the k</w:t>
      </w:r>
      <w:r w:rsidRPr="000D4333">
        <w:rPr>
          <w:rFonts w:ascii="Times New Roman" w:eastAsiaTheme="minorEastAsia" w:hAnsi="Times New Roman"/>
          <w:b/>
          <w:i/>
          <w:vertAlign w:val="superscript"/>
          <w:lang w:eastAsia="zh-CN"/>
        </w:rPr>
        <w:t>th</w:t>
      </w:r>
      <w:r w:rsidRPr="000D4333">
        <w:rPr>
          <w:rFonts w:ascii="Times New Roman" w:eastAsiaTheme="minorEastAsia" w:hAnsi="Times New Roman"/>
          <w:b/>
          <w:i/>
          <w:lang w:eastAsia="zh-CN"/>
        </w:rPr>
        <w:t xml:space="preserve"> best RSRP measured from downlink BMS.</w:t>
      </w:r>
    </w:p>
    <w:p w14:paraId="651F8D3D" w14:textId="10258AD7"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2: pathloss is calculated based on averaging of a sub-set of beams from downlink BMS.</w:t>
      </w:r>
    </w:p>
    <w:p w14:paraId="0F4B567A" w14:textId="77777777" w:rsidR="00DE1BCF" w:rsidRDefault="00DE1BCF" w:rsidP="000D4333">
      <w:pPr>
        <w:jc w:val="both"/>
        <w:rPr>
          <w:sz w:val="22"/>
          <w:szCs w:val="22"/>
          <w:lang w:val="en-US" w:eastAsia="zh-CN"/>
        </w:rPr>
      </w:pPr>
    </w:p>
    <w:p w14:paraId="23A02772" w14:textId="1F9C5A35" w:rsidR="000D4333" w:rsidRPr="00BE6E24" w:rsidRDefault="00F031C9" w:rsidP="000D4333">
      <w:pPr>
        <w:pStyle w:val="Heading2"/>
        <w:rPr>
          <w:lang w:val="en-US" w:eastAsia="zh-CN"/>
        </w:rPr>
      </w:pPr>
      <w:r>
        <w:rPr>
          <w:lang w:val="en-US" w:eastAsia="zh-CN"/>
        </w:rPr>
        <w:lastRenderedPageBreak/>
        <w:t>2.3 Power Control for PUCCH</w:t>
      </w:r>
    </w:p>
    <w:p w14:paraId="52160007" w14:textId="77777777" w:rsidR="000D4333" w:rsidRDefault="000D4333" w:rsidP="000D4333">
      <w:pPr>
        <w:ind w:firstLine="288"/>
        <w:jc w:val="both"/>
        <w:rPr>
          <w:sz w:val="22"/>
          <w:szCs w:val="22"/>
          <w:lang w:val="en-US" w:eastAsia="zh-CN"/>
        </w:rPr>
      </w:pPr>
      <w:r>
        <w:rPr>
          <w:sz w:val="22"/>
          <w:szCs w:val="22"/>
          <w:lang w:val="en-US" w:eastAsia="zh-CN"/>
        </w:rPr>
        <w:t xml:space="preserve">In NR, the duration of long PUCCH </w:t>
      </w:r>
      <w:r w:rsidRPr="001033F8">
        <w:rPr>
          <w:sz w:val="22"/>
          <w:szCs w:val="22"/>
          <w:lang w:val="en-US" w:eastAsia="zh-CN"/>
        </w:rPr>
        <w:t>ranges from 4 to 14 symbols</w:t>
      </w:r>
      <w:r>
        <w:rPr>
          <w:sz w:val="22"/>
          <w:szCs w:val="22"/>
          <w:lang w:val="en-US" w:eastAsia="zh-CN"/>
        </w:rPr>
        <w:t xml:space="preserve"> and can change somewhat dynamically slot by slot. The change in the PUCCH duration is affected by configurations of other </w:t>
      </w:r>
      <w:r w:rsidRPr="00CA4FC4">
        <w:rPr>
          <w:sz w:val="22"/>
          <w:szCs w:val="22"/>
          <w:lang w:val="en-US" w:eastAsia="zh-CN"/>
        </w:rPr>
        <w:t>DL/UL physical channel</w:t>
      </w:r>
      <w:r>
        <w:rPr>
          <w:sz w:val="22"/>
          <w:szCs w:val="22"/>
          <w:lang w:val="en-US" w:eastAsia="zh-CN"/>
        </w:rPr>
        <w:t xml:space="preserve">s and signals in the slot where the long PUCCH is transmitted. </w:t>
      </w:r>
      <w:r w:rsidRPr="0080269F">
        <w:rPr>
          <w:sz w:val="22"/>
          <w:szCs w:val="22"/>
          <w:lang w:val="en-US" w:eastAsia="zh-CN"/>
        </w:rPr>
        <w:t xml:space="preserve">When the UE transmits the </w:t>
      </w:r>
      <w:r>
        <w:rPr>
          <w:sz w:val="22"/>
          <w:szCs w:val="22"/>
          <w:lang w:val="en-US" w:eastAsia="zh-CN"/>
        </w:rPr>
        <w:t>PUCCH</w:t>
      </w:r>
      <w:r w:rsidRPr="0080269F">
        <w:rPr>
          <w:sz w:val="22"/>
          <w:szCs w:val="22"/>
          <w:lang w:val="en-US" w:eastAsia="zh-CN"/>
        </w:rPr>
        <w:t xml:space="preserve">, it is desirable that the transmission power for the PUCCH is </w:t>
      </w:r>
      <w:r>
        <w:rPr>
          <w:sz w:val="22"/>
          <w:szCs w:val="22"/>
          <w:lang w:val="en-US" w:eastAsia="zh-CN"/>
        </w:rPr>
        <w:t>determined</w:t>
      </w:r>
      <w:r w:rsidRPr="0080269F">
        <w:rPr>
          <w:sz w:val="22"/>
          <w:szCs w:val="22"/>
          <w:lang w:val="en-US" w:eastAsia="zh-CN"/>
        </w:rPr>
        <w:t xml:space="preserve"> so as to meet reliability requirement for the UCI carried on the P</w:t>
      </w:r>
      <w:r>
        <w:rPr>
          <w:sz w:val="22"/>
          <w:szCs w:val="22"/>
          <w:lang w:val="en-US" w:eastAsia="zh-CN"/>
        </w:rPr>
        <w:t xml:space="preserve">UCCH and at the same time to not cause unnecessarily </w:t>
      </w:r>
      <w:r w:rsidRPr="0080269F">
        <w:rPr>
          <w:sz w:val="22"/>
          <w:szCs w:val="22"/>
          <w:lang w:val="en-US" w:eastAsia="zh-CN"/>
        </w:rPr>
        <w:t>large interference to neighboring cells by limiting the transmission power.</w:t>
      </w:r>
      <w:r>
        <w:rPr>
          <w:sz w:val="22"/>
          <w:szCs w:val="22"/>
          <w:lang w:val="en-US" w:eastAsia="zh-CN"/>
        </w:rPr>
        <w:t xml:space="preserve"> For a given transmission power, the total transmission power over the PUCCH duration increases or decreases in proportion to the number of symbols carrying the PUCCH. The difference in the total transmission power becomes significant for a large change in the PUCCH duration. In these regards, it seems necessary to adjust the </w:t>
      </w:r>
      <w:r w:rsidRPr="007C126F">
        <w:rPr>
          <w:sz w:val="22"/>
          <w:szCs w:val="22"/>
          <w:lang w:val="en-US" w:eastAsia="zh-CN"/>
        </w:rPr>
        <w:t xml:space="preserve">transmission power </w:t>
      </w:r>
      <w:r>
        <w:rPr>
          <w:sz w:val="22"/>
          <w:szCs w:val="22"/>
          <w:lang w:val="en-US" w:eastAsia="zh-CN"/>
        </w:rPr>
        <w:t xml:space="preserve">of the long PUCCH </w:t>
      </w:r>
      <w:r w:rsidRPr="007C126F">
        <w:rPr>
          <w:sz w:val="22"/>
          <w:szCs w:val="22"/>
          <w:lang w:val="en-US" w:eastAsia="zh-CN"/>
        </w:rPr>
        <w:t xml:space="preserve">as a function of the number of DFT-s-OFDM symbols carrying the PUCCH </w:t>
      </w:r>
      <w:r>
        <w:rPr>
          <w:sz w:val="22"/>
          <w:szCs w:val="22"/>
          <w:lang w:val="en-US" w:eastAsia="zh-CN"/>
        </w:rPr>
        <w:t>such</w:t>
      </w:r>
      <w:r w:rsidRPr="007C126F">
        <w:rPr>
          <w:sz w:val="22"/>
          <w:szCs w:val="22"/>
          <w:lang w:val="en-US" w:eastAsia="zh-CN"/>
        </w:rPr>
        <w:t xml:space="preserve"> that the total transmission power </w:t>
      </w:r>
      <w:r>
        <w:rPr>
          <w:sz w:val="22"/>
          <w:szCs w:val="22"/>
          <w:lang w:val="en-US" w:eastAsia="zh-CN"/>
        </w:rPr>
        <w:t>is kept</w:t>
      </w:r>
      <w:r w:rsidRPr="007C126F">
        <w:rPr>
          <w:sz w:val="22"/>
          <w:szCs w:val="22"/>
          <w:lang w:val="en-US" w:eastAsia="zh-CN"/>
        </w:rPr>
        <w:t xml:space="preserve"> </w:t>
      </w:r>
      <w:r>
        <w:rPr>
          <w:sz w:val="22"/>
          <w:szCs w:val="22"/>
          <w:lang w:val="en-US" w:eastAsia="zh-CN"/>
        </w:rPr>
        <w:t>to a target value</w:t>
      </w:r>
      <w:r w:rsidRPr="007C126F">
        <w:rPr>
          <w:sz w:val="22"/>
          <w:szCs w:val="22"/>
          <w:lang w:val="en-US" w:eastAsia="zh-CN"/>
        </w:rPr>
        <w:t xml:space="preserve">. </w:t>
      </w:r>
    </w:p>
    <w:p w14:paraId="310BEE8D" w14:textId="77777777" w:rsidR="000D4333" w:rsidRDefault="000D4333" w:rsidP="000D4333">
      <w:pPr>
        <w:ind w:firstLine="288"/>
        <w:jc w:val="both"/>
        <w:rPr>
          <w:sz w:val="22"/>
          <w:szCs w:val="22"/>
          <w:lang w:val="en-US" w:eastAsia="zh-CN"/>
        </w:rPr>
      </w:pPr>
      <w:r>
        <w:rPr>
          <w:sz w:val="22"/>
          <w:szCs w:val="22"/>
          <w:lang w:val="en-US" w:eastAsia="zh-CN"/>
        </w:rPr>
        <w:t xml:space="preserve">For instance, long PUCCH for 1~2 bits HARQ-ACK can be power controlled as given below. </w:t>
      </w:r>
      <w:r w:rsidRPr="00025103">
        <w:rPr>
          <w:sz w:val="22"/>
          <w:szCs w:val="22"/>
          <w:lang w:val="en-US" w:eastAsia="zh-CN"/>
        </w:rPr>
        <w:t xml:space="preserve">The </w:t>
      </w:r>
      <w:r>
        <w:rPr>
          <w:sz w:val="22"/>
          <w:szCs w:val="22"/>
          <w:lang w:val="en-US" w:eastAsia="zh-CN"/>
        </w:rPr>
        <w:t>power control equation</w:t>
      </w:r>
      <w:r w:rsidRPr="00025103">
        <w:rPr>
          <w:sz w:val="22"/>
          <w:szCs w:val="22"/>
          <w:lang w:val="en-US" w:eastAsia="zh-CN"/>
        </w:rPr>
        <w:t xml:space="preserve"> assumes </w:t>
      </w:r>
      <w:r>
        <w:rPr>
          <w:sz w:val="22"/>
          <w:szCs w:val="22"/>
          <w:lang w:val="en-US" w:eastAsia="zh-CN"/>
        </w:rPr>
        <w:t xml:space="preserve">that </w:t>
      </w:r>
      <w:r w:rsidRPr="00025103">
        <w:rPr>
          <w:sz w:val="22"/>
          <w:szCs w:val="22"/>
          <w:lang w:val="en-US" w:eastAsia="zh-CN"/>
        </w:rPr>
        <w:t xml:space="preserve">a beam pair link </w:t>
      </w:r>
      <w:r>
        <w:rPr>
          <w:sz w:val="22"/>
          <w:szCs w:val="22"/>
          <w:lang w:val="en-US" w:eastAsia="zh-CN"/>
        </w:rPr>
        <w:t xml:space="preserve">is given for the PUCCH transmission and for simpler notation, an index for the beam pair link is omitted at the parameters such as </w:t>
      </w:r>
      <w:r w:rsidRPr="00B424D6">
        <w:rPr>
          <w:sz w:val="22"/>
          <w:szCs w:val="22"/>
          <w:lang w:val="en-US"/>
        </w:rPr>
        <w:t xml:space="preserve">the downlink pathloss </w:t>
      </w:r>
      <w:proofErr w:type="gramStart"/>
      <w:r w:rsidRPr="00B424D6">
        <w:rPr>
          <w:sz w:val="22"/>
          <w:szCs w:val="22"/>
          <w:lang w:val="en-US"/>
        </w:rPr>
        <w:t xml:space="preserve">estimate </w:t>
      </w:r>
      <w:proofErr w:type="gramEnd"/>
      <w:r w:rsidRPr="00B424D6">
        <w:rPr>
          <w:position w:val="-12"/>
          <w:sz w:val="22"/>
          <w:szCs w:val="22"/>
        </w:rPr>
        <w:object w:dxaOrig="420" w:dyaOrig="360" w14:anchorId="1D1B3147">
          <v:shape id="_x0000_i1027" type="#_x0000_t75" style="width:21pt;height:18pt" o:ole="">
            <v:imagedata r:id="rId15" o:title=""/>
          </v:shape>
          <o:OLEObject Type="Embed" ProgID="Equation.3" ShapeID="_x0000_i1027" DrawAspect="Content" ObjectID="_1559078692" r:id="rId16"/>
        </w:object>
      </w:r>
      <w:r>
        <w:rPr>
          <w:sz w:val="22"/>
          <w:szCs w:val="22"/>
        </w:rPr>
        <w:t xml:space="preserve">, </w:t>
      </w:r>
      <w:r w:rsidRPr="00B424D6">
        <w:rPr>
          <w:sz w:val="22"/>
          <w:szCs w:val="22"/>
        </w:rPr>
        <w:t xml:space="preserve">the current PUCCH power control adjustment state </w:t>
      </w:r>
      <w:r w:rsidRPr="00B424D6">
        <w:rPr>
          <w:position w:val="-10"/>
          <w:sz w:val="22"/>
          <w:szCs w:val="22"/>
        </w:rPr>
        <w:object w:dxaOrig="400" w:dyaOrig="279" w14:anchorId="373E3F18">
          <v:shape id="_x0000_i1028" type="#_x0000_t75" style="width:20.5pt;height:14.5pt" o:ole="">
            <v:imagedata r:id="rId17" o:title=""/>
          </v:shape>
          <o:OLEObject Type="Embed" ProgID="Equation.3" ShapeID="_x0000_i1028" DrawAspect="Content" ObjectID="_1559078693" r:id="rId18"/>
        </w:object>
      </w:r>
      <w:r>
        <w:rPr>
          <w:sz w:val="22"/>
          <w:szCs w:val="22"/>
        </w:rPr>
        <w:t xml:space="preserve"> and others</w:t>
      </w:r>
      <w:r w:rsidRPr="00B424D6">
        <w:rPr>
          <w:sz w:val="22"/>
          <w:szCs w:val="22"/>
        </w:rPr>
        <w:t>.</w:t>
      </w:r>
    </w:p>
    <w:p w14:paraId="31CB612E" w14:textId="77777777" w:rsidR="000D4333" w:rsidRPr="00025103" w:rsidRDefault="000D4333" w:rsidP="000D4333">
      <w:pPr>
        <w:jc w:val="right"/>
      </w:pPr>
      <w:r w:rsidRPr="00025103">
        <w:rPr>
          <w:position w:val="-56"/>
        </w:rPr>
        <w:object w:dxaOrig="9960" w:dyaOrig="1240" w14:anchorId="6A074E70">
          <v:shape id="_x0000_i1029" type="#_x0000_t75" style="width:486pt;height:60pt" o:ole="">
            <v:imagedata r:id="rId19" o:title=""/>
          </v:shape>
          <o:OLEObject Type="Embed" ProgID="Equation.3" ShapeID="_x0000_i1029" DrawAspect="Content" ObjectID="_1559078694" r:id="rId20"/>
        </w:object>
      </w:r>
      <w:r w:rsidRPr="00025103">
        <w:t xml:space="preserve"> [</w:t>
      </w:r>
      <w:proofErr w:type="gramStart"/>
      <w:r w:rsidRPr="00025103">
        <w:t>dBm</w:t>
      </w:r>
      <w:proofErr w:type="gramEnd"/>
      <w:r w:rsidRPr="00025103">
        <w:t>]</w:t>
      </w:r>
      <w:r>
        <w:t>.</w:t>
      </w:r>
    </w:p>
    <w:p w14:paraId="79A9719D" w14:textId="7310EE88" w:rsidR="000D4333" w:rsidRDefault="000D4333" w:rsidP="000D4333">
      <w:pPr>
        <w:ind w:firstLine="288"/>
        <w:jc w:val="both"/>
        <w:rPr>
          <w:b/>
          <w:i/>
          <w:sz w:val="22"/>
          <w:szCs w:val="22"/>
          <w:lang w:eastAsia="zh-CN"/>
        </w:rPr>
      </w:pPr>
      <w:r w:rsidRPr="000D4333">
        <w:rPr>
          <w:sz w:val="22"/>
          <w:szCs w:val="22"/>
          <w:lang w:val="en-US" w:eastAsia="zh-CN"/>
        </w:rPr>
        <w:t xml:space="preserve">In the above equation, </w:t>
      </w:r>
      <w:r w:rsidRPr="000D4333">
        <w:rPr>
          <w:sz w:val="22"/>
          <w:szCs w:val="22"/>
          <w:lang w:val="en-US" w:eastAsia="zh-CN"/>
        </w:rPr>
        <w:object w:dxaOrig="1980" w:dyaOrig="800" w14:anchorId="35590CE8">
          <v:shape id="_x0000_i1030" type="#_x0000_t75" style="width:69pt;height:28pt" o:ole="">
            <v:imagedata r:id="rId21" o:title=""/>
          </v:shape>
          <o:OLEObject Type="Embed" ProgID="Equation.3" ShapeID="_x0000_i1030" DrawAspect="Content" ObjectID="_1559078695" r:id="rId22"/>
        </w:object>
      </w:r>
      <w:r w:rsidRPr="000D4333">
        <w:rPr>
          <w:sz w:val="22"/>
          <w:szCs w:val="22"/>
          <w:lang w:val="en-US" w:eastAsia="zh-CN"/>
        </w:rPr>
        <w:t xml:space="preserve"> adjusts the transmission power in accordance to the long PUCCH duration.</w:t>
      </w:r>
      <w:r w:rsidRPr="000D4333">
        <w:rPr>
          <w:sz w:val="22"/>
          <w:szCs w:val="22"/>
          <w:lang w:val="en-US" w:eastAsia="zh-CN"/>
        </w:rPr>
        <w:object w:dxaOrig="999" w:dyaOrig="400" w14:anchorId="3451018A">
          <v:shape id="_x0000_i1031" type="#_x0000_t75" style="width:39pt;height:16pt" o:ole="">
            <v:imagedata r:id="rId23" o:title=""/>
          </v:shape>
          <o:OLEObject Type="Embed" ProgID="Equation.3" ShapeID="_x0000_i1031" DrawAspect="Content" ObjectID="_1559078696" r:id="rId24"/>
        </w:object>
      </w:r>
      <w:r w:rsidRPr="000D4333">
        <w:rPr>
          <w:sz w:val="22"/>
          <w:szCs w:val="22"/>
          <w:lang w:val="en-US" w:eastAsia="zh-CN"/>
        </w:rPr>
        <w:t xml:space="preserve"> </w:t>
      </w:r>
      <w:proofErr w:type="gramStart"/>
      <w:r w:rsidRPr="000D4333">
        <w:rPr>
          <w:sz w:val="22"/>
          <w:szCs w:val="22"/>
          <w:lang w:val="en-US" w:eastAsia="zh-CN"/>
        </w:rPr>
        <w:t>represents</w:t>
      </w:r>
      <w:proofErr w:type="gramEnd"/>
      <w:r w:rsidRPr="000D4333">
        <w:rPr>
          <w:sz w:val="22"/>
          <w:szCs w:val="22"/>
          <w:lang w:val="en-US" w:eastAsia="zh-CN"/>
        </w:rPr>
        <w:t xml:space="preserve"> the number of DFT-s-OFDM symbols carrying the PUCCH, varying in the range of 4, 5, …, 13, 14, and </w:t>
      </w:r>
      <w:r w:rsidRPr="000D4333">
        <w:rPr>
          <w:sz w:val="22"/>
          <w:szCs w:val="22"/>
          <w:lang w:val="en-US" w:eastAsia="zh-CN"/>
        </w:rPr>
        <w:object w:dxaOrig="260" w:dyaOrig="260" w14:anchorId="22B4DC22">
          <v:shape id="_x0000_i1032" type="#_x0000_t75" style="width:13pt;height:13pt" o:ole="">
            <v:imagedata r:id="rId25" o:title=""/>
          </v:shape>
          <o:OLEObject Type="Embed" ProgID="Equation.3" ShapeID="_x0000_i1032" DrawAspect="Content" ObjectID="_1559078697" r:id="rId26"/>
        </w:object>
      </w:r>
      <w:r w:rsidRPr="000D4333">
        <w:rPr>
          <w:sz w:val="22"/>
          <w:szCs w:val="22"/>
          <w:lang w:val="en-US" w:eastAsia="zh-CN"/>
        </w:rPr>
        <w:t xml:space="preserve"> can be set to 4 corresponding to the minimum PUCCH duration. </w:t>
      </w:r>
      <w:r w:rsidRPr="000D4333">
        <w:rPr>
          <w:sz w:val="22"/>
          <w:szCs w:val="22"/>
          <w:lang w:val="en-US" w:eastAsia="zh-CN"/>
        </w:rPr>
        <w:object w:dxaOrig="780" w:dyaOrig="360" w14:anchorId="0F6DC565">
          <v:shape id="_x0000_i1033" type="#_x0000_t75" style="width:30pt;height:13.5pt" o:ole="">
            <v:imagedata r:id="rId27" o:title=""/>
          </v:shape>
          <o:OLEObject Type="Embed" ProgID="Equation.3" ShapeID="_x0000_i1033" DrawAspect="Content" ObjectID="_1559078698" r:id="rId28"/>
        </w:object>
      </w:r>
      <w:r w:rsidRPr="000D4333">
        <w:rPr>
          <w:sz w:val="22"/>
          <w:szCs w:val="22"/>
          <w:lang w:val="en-US" w:eastAsia="zh-CN"/>
        </w:rPr>
        <w:t xml:space="preserve"> </w:t>
      </w:r>
      <w:proofErr w:type="gramStart"/>
      <w:r w:rsidRPr="000D4333">
        <w:rPr>
          <w:sz w:val="22"/>
          <w:szCs w:val="22"/>
          <w:lang w:val="en-US" w:eastAsia="zh-CN"/>
        </w:rPr>
        <w:t>is</w:t>
      </w:r>
      <w:proofErr w:type="gramEnd"/>
      <w:r w:rsidRPr="000D4333">
        <w:rPr>
          <w:sz w:val="22"/>
          <w:szCs w:val="22"/>
          <w:lang w:val="en-US" w:eastAsia="zh-CN"/>
        </w:rPr>
        <w:t xml:space="preserve"> m for the subcarrier spacing </w:t>
      </w:r>
      <w:r w:rsidR="00126CEC" w:rsidRPr="000D4333">
        <w:rPr>
          <w:sz w:val="22"/>
          <w:szCs w:val="22"/>
          <w:lang w:val="en-US" w:eastAsia="zh-CN"/>
        </w:rPr>
        <w:object w:dxaOrig="800" w:dyaOrig="340" w14:anchorId="013A5A49">
          <v:shape id="_x0000_i1034" type="#_x0000_t75" style="width:27pt;height:12pt" o:ole="">
            <v:imagedata r:id="rId29" o:title=""/>
          </v:shape>
          <o:OLEObject Type="Embed" ProgID="Equation.3" ShapeID="_x0000_i1034" DrawAspect="Content" ObjectID="_1559078699" r:id="rId30"/>
        </w:object>
      </w:r>
      <w:r w:rsidRPr="000D4333">
        <w:rPr>
          <w:sz w:val="22"/>
          <w:szCs w:val="22"/>
          <w:lang w:val="en-US" w:eastAsia="zh-CN"/>
        </w:rPr>
        <w:t xml:space="preserve"> kHz of the corresponding PUCCH in slot i. This parameter is to compensate for the reduction in the PUCCH duration with an increase in the subcarrier spacing. Larger subcarrier spacing results in an increase in the transmission power to keep an identical total transmission power regardless of the subcarrier spacing. </w:t>
      </w:r>
      <w:r w:rsidR="00126CEC" w:rsidRPr="000D4333">
        <w:rPr>
          <w:sz w:val="22"/>
          <w:szCs w:val="22"/>
          <w:lang w:val="en-US" w:eastAsia="zh-CN"/>
        </w:rPr>
        <w:object w:dxaOrig="780" w:dyaOrig="360" w14:anchorId="36A6448A">
          <v:shape id="_x0000_i1035" type="#_x0000_t75" style="width:28pt;height:13pt" o:ole="">
            <v:imagedata r:id="rId27" o:title=""/>
          </v:shape>
          <o:OLEObject Type="Embed" ProgID="Equation.3" ShapeID="_x0000_i1035" DrawAspect="Content" ObjectID="_1559078700" r:id="rId31"/>
        </w:object>
      </w:r>
      <w:r w:rsidRPr="000D4333">
        <w:rPr>
          <w:sz w:val="22"/>
          <w:szCs w:val="22"/>
          <w:lang w:val="en-US" w:eastAsia="zh-CN"/>
        </w:rPr>
        <w:t xml:space="preserve"> </w:t>
      </w:r>
      <w:proofErr w:type="gramStart"/>
      <w:r w:rsidRPr="000D4333">
        <w:rPr>
          <w:sz w:val="22"/>
          <w:szCs w:val="22"/>
          <w:lang w:val="en-US" w:eastAsia="zh-CN"/>
        </w:rPr>
        <w:t>should</w:t>
      </w:r>
      <w:proofErr w:type="gramEnd"/>
      <w:r w:rsidRPr="000D4333">
        <w:rPr>
          <w:sz w:val="22"/>
          <w:szCs w:val="22"/>
          <w:lang w:val="en-US" w:eastAsia="zh-CN"/>
        </w:rPr>
        <w:t xml:space="preserve"> apply to the power control equation for PUSCH as well.</w:t>
      </w:r>
      <w:r w:rsidR="00126CEC">
        <w:rPr>
          <w:sz w:val="22"/>
          <w:szCs w:val="22"/>
          <w:lang w:val="en-US" w:eastAsia="zh-CN"/>
        </w:rPr>
        <w:t xml:space="preserve"> All the other parameters </w:t>
      </w:r>
      <w:r w:rsidR="00332C3E">
        <w:rPr>
          <w:sz w:val="22"/>
          <w:szCs w:val="22"/>
          <w:lang w:val="en-US" w:eastAsia="zh-CN"/>
        </w:rPr>
        <w:t>follow</w:t>
      </w:r>
      <w:r w:rsidR="00126CEC">
        <w:rPr>
          <w:sz w:val="22"/>
          <w:szCs w:val="22"/>
          <w:lang w:val="en-US" w:eastAsia="zh-CN"/>
        </w:rPr>
        <w:t xml:space="preserve"> the definitions in LTE PUCCH power control equations specified in TS 36.</w:t>
      </w:r>
      <w:r w:rsidR="00332C3E">
        <w:rPr>
          <w:sz w:val="22"/>
          <w:szCs w:val="22"/>
          <w:lang w:val="en-US" w:eastAsia="zh-CN"/>
        </w:rPr>
        <w:t>2</w:t>
      </w:r>
      <w:r w:rsidR="00126CEC">
        <w:rPr>
          <w:sz w:val="22"/>
          <w:szCs w:val="22"/>
          <w:lang w:val="en-US" w:eastAsia="zh-CN"/>
        </w:rPr>
        <w:t>13.</w:t>
      </w:r>
    </w:p>
    <w:p w14:paraId="747885EC" w14:textId="77777777" w:rsidR="000D4333" w:rsidRDefault="000D4333" w:rsidP="000D4333">
      <w:pPr>
        <w:ind w:firstLine="288"/>
        <w:jc w:val="both"/>
        <w:rPr>
          <w:b/>
          <w:i/>
          <w:sz w:val="22"/>
          <w:szCs w:val="22"/>
          <w:lang w:eastAsia="zh-CN"/>
        </w:rPr>
      </w:pPr>
      <w:r w:rsidRPr="000F6DB3">
        <w:rPr>
          <w:b/>
          <w:i/>
          <w:sz w:val="22"/>
          <w:szCs w:val="22"/>
          <w:lang w:eastAsia="zh-CN"/>
        </w:rPr>
        <w:t xml:space="preserve">Proposal </w:t>
      </w:r>
      <w:r>
        <w:rPr>
          <w:b/>
          <w:i/>
          <w:sz w:val="22"/>
          <w:szCs w:val="22"/>
          <w:lang w:eastAsia="zh-CN"/>
        </w:rPr>
        <w:t>6</w:t>
      </w:r>
      <w:r w:rsidRPr="000F6DB3">
        <w:rPr>
          <w:b/>
          <w:i/>
          <w:sz w:val="22"/>
          <w:szCs w:val="22"/>
          <w:lang w:eastAsia="zh-CN"/>
        </w:rPr>
        <w:t xml:space="preserve">: </w:t>
      </w:r>
      <w:r>
        <w:rPr>
          <w:b/>
          <w:i/>
          <w:sz w:val="22"/>
          <w:szCs w:val="22"/>
          <w:lang w:eastAsia="zh-CN"/>
        </w:rPr>
        <w:t xml:space="preserve">Transmission power of long PUCCH should be adjustable depending on the PUCCH duration. </w:t>
      </w:r>
    </w:p>
    <w:p w14:paraId="4EB6B288" w14:textId="77777777" w:rsidR="000D4333" w:rsidRDefault="000D4333" w:rsidP="000D4333">
      <w:pPr>
        <w:ind w:firstLine="288"/>
        <w:jc w:val="both"/>
        <w:rPr>
          <w:sz w:val="22"/>
          <w:szCs w:val="22"/>
          <w:lang w:val="en-US" w:eastAsia="zh-CN"/>
        </w:rPr>
      </w:pPr>
      <w:r>
        <w:rPr>
          <w:b/>
          <w:i/>
          <w:sz w:val="22"/>
          <w:szCs w:val="22"/>
          <w:lang w:eastAsia="zh-CN"/>
        </w:rPr>
        <w:t>Proposal 7: Transmission power of PUCCH and PUSCH should be adjustable as a function of the subcarrier spacing.</w:t>
      </w:r>
    </w:p>
    <w:p w14:paraId="35B81476" w14:textId="77777777" w:rsidR="00F031C9" w:rsidRDefault="00F031C9" w:rsidP="000D4333">
      <w:pPr>
        <w:jc w:val="both"/>
        <w:rPr>
          <w:sz w:val="22"/>
          <w:szCs w:val="22"/>
          <w:lang w:val="en-US" w:eastAsia="zh-CN"/>
        </w:rPr>
      </w:pPr>
    </w:p>
    <w:p w14:paraId="3404B472" w14:textId="77777777" w:rsidR="00F031C9" w:rsidRDefault="00F031C9" w:rsidP="000D4333">
      <w:pPr>
        <w:jc w:val="both"/>
        <w:rPr>
          <w:sz w:val="22"/>
          <w:szCs w:val="22"/>
          <w:lang w:val="en-US" w:eastAsia="zh-CN"/>
        </w:rPr>
      </w:pPr>
    </w:p>
    <w:p w14:paraId="338B5175" w14:textId="77777777" w:rsidR="00F031C9" w:rsidRDefault="00F031C9" w:rsidP="000D4333">
      <w:pPr>
        <w:jc w:val="both"/>
        <w:rPr>
          <w:sz w:val="22"/>
          <w:szCs w:val="22"/>
          <w:lang w:val="en-US" w:eastAsia="zh-CN"/>
        </w:rPr>
      </w:pPr>
    </w:p>
    <w:p w14:paraId="02C0B965" w14:textId="77777777" w:rsidR="00F031C9" w:rsidRDefault="00F031C9" w:rsidP="000D4333">
      <w:pPr>
        <w:jc w:val="both"/>
        <w:rPr>
          <w:sz w:val="22"/>
          <w:szCs w:val="22"/>
          <w:lang w:val="en-US" w:eastAsia="zh-CN"/>
        </w:rPr>
      </w:pPr>
    </w:p>
    <w:p w14:paraId="3694FA89" w14:textId="77777777" w:rsidR="00F031C9" w:rsidRDefault="00F031C9" w:rsidP="000D4333">
      <w:pPr>
        <w:jc w:val="both"/>
        <w:rPr>
          <w:sz w:val="22"/>
          <w:szCs w:val="22"/>
          <w:lang w:val="en-US" w:eastAsia="zh-CN"/>
        </w:rPr>
      </w:pPr>
    </w:p>
    <w:p w14:paraId="0C5C1F02" w14:textId="77777777" w:rsidR="00F031C9" w:rsidRDefault="00F031C9" w:rsidP="000D4333">
      <w:pPr>
        <w:jc w:val="both"/>
        <w:rPr>
          <w:sz w:val="22"/>
          <w:szCs w:val="22"/>
          <w:lang w:val="en-US" w:eastAsia="zh-CN"/>
        </w:rPr>
      </w:pPr>
    </w:p>
    <w:p w14:paraId="451E53E9" w14:textId="77777777" w:rsidR="00F031C9" w:rsidRDefault="00F031C9" w:rsidP="000D4333">
      <w:pPr>
        <w:jc w:val="both"/>
        <w:rPr>
          <w:sz w:val="22"/>
          <w:szCs w:val="22"/>
          <w:lang w:val="en-US" w:eastAsia="zh-CN"/>
        </w:rPr>
      </w:pPr>
    </w:p>
    <w:p w14:paraId="3785F6B9" w14:textId="77777777" w:rsidR="00F031C9" w:rsidRDefault="00F031C9" w:rsidP="000D4333">
      <w:pPr>
        <w:jc w:val="both"/>
        <w:rPr>
          <w:sz w:val="22"/>
          <w:szCs w:val="22"/>
          <w:lang w:val="en-US" w:eastAsia="zh-CN"/>
        </w:rPr>
      </w:pPr>
    </w:p>
    <w:p w14:paraId="2956F252" w14:textId="77777777" w:rsidR="00F031C9" w:rsidRDefault="00F031C9" w:rsidP="000D4333">
      <w:pPr>
        <w:jc w:val="both"/>
        <w:rPr>
          <w:sz w:val="22"/>
          <w:szCs w:val="22"/>
          <w:lang w:val="en-US" w:eastAsia="zh-CN"/>
        </w:rPr>
      </w:pPr>
    </w:p>
    <w:p w14:paraId="079B08D6" w14:textId="77777777" w:rsidR="00F031C9" w:rsidRDefault="00F031C9" w:rsidP="000D4333">
      <w:pPr>
        <w:jc w:val="both"/>
        <w:rPr>
          <w:sz w:val="22"/>
          <w:szCs w:val="22"/>
          <w:lang w:val="en-US" w:eastAsia="zh-CN"/>
        </w:rPr>
      </w:pPr>
    </w:p>
    <w:p w14:paraId="61AEB36F" w14:textId="77777777" w:rsidR="00F031C9" w:rsidRPr="005438A6" w:rsidRDefault="00F031C9" w:rsidP="000D4333">
      <w:pPr>
        <w:jc w:val="both"/>
        <w:rPr>
          <w:sz w:val="22"/>
          <w:szCs w:val="22"/>
          <w:lang w:val="en-US"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569AD1E8" w14:textId="3CADB370" w:rsidR="00B76B72" w:rsidRDefault="008752B3" w:rsidP="00001882">
      <w:pPr>
        <w:ind w:firstLine="284"/>
        <w:jc w:val="both"/>
        <w:rPr>
          <w:b/>
          <w:i/>
          <w:sz w:val="22"/>
          <w:szCs w:val="22"/>
          <w:lang w:eastAsia="zh-CN"/>
        </w:rPr>
      </w:pPr>
      <w:r w:rsidRPr="00E22007">
        <w:rPr>
          <w:b/>
          <w:i/>
          <w:sz w:val="22"/>
          <w:szCs w:val="22"/>
          <w:lang w:eastAsia="zh-CN"/>
        </w:rPr>
        <w:t xml:space="preserve">Proposal </w:t>
      </w:r>
      <w:r w:rsidR="00CD2A0C">
        <w:rPr>
          <w:b/>
          <w:i/>
          <w:sz w:val="22"/>
          <w:szCs w:val="22"/>
          <w:lang w:eastAsia="zh-CN"/>
        </w:rPr>
        <w:t>1</w:t>
      </w:r>
      <w:r w:rsidRPr="00E22007">
        <w:rPr>
          <w:b/>
          <w:i/>
          <w:sz w:val="22"/>
          <w:szCs w:val="22"/>
          <w:lang w:eastAsia="zh-CN"/>
        </w:rPr>
        <w:t xml:space="preserve">: </w:t>
      </w:r>
      <w:r w:rsidR="00CD2A0C">
        <w:rPr>
          <w:b/>
          <w:i/>
          <w:sz w:val="22"/>
          <w:szCs w:val="22"/>
          <w:lang w:eastAsia="zh-CN"/>
        </w:rPr>
        <w:t>t</w:t>
      </w:r>
      <w:r w:rsidR="00CD2A0C" w:rsidRPr="008A0217">
        <w:rPr>
          <w:b/>
          <w:i/>
          <w:sz w:val="22"/>
          <w:szCs w:val="22"/>
          <w:lang w:eastAsia="zh-CN"/>
        </w:rPr>
        <w:t>he open-loop power control fact</w:t>
      </w:r>
      <w:r w:rsidR="00CD2A0C">
        <w:rPr>
          <w:b/>
          <w:i/>
          <w:sz w:val="22"/>
          <w:szCs w:val="22"/>
          <w:lang w:eastAsia="zh-CN"/>
        </w:rPr>
        <w:t xml:space="preserve">or P0 should be BPL </w:t>
      </w:r>
      <w:r w:rsidR="00CD2A0C" w:rsidRPr="008A0217">
        <w:rPr>
          <w:b/>
          <w:i/>
          <w:sz w:val="22"/>
          <w:szCs w:val="22"/>
          <w:lang w:eastAsia="zh-CN"/>
        </w:rPr>
        <w:t>specific</w:t>
      </w:r>
      <w:r w:rsidR="00B76B72">
        <w:rPr>
          <w:b/>
          <w:i/>
          <w:sz w:val="22"/>
          <w:szCs w:val="22"/>
          <w:lang w:eastAsia="zh-CN"/>
        </w:rPr>
        <w:t>.</w:t>
      </w:r>
    </w:p>
    <w:p w14:paraId="2C20CE6B" w14:textId="7D1FB8E5" w:rsidR="008752B3" w:rsidRDefault="008752B3" w:rsidP="00001882">
      <w:pPr>
        <w:ind w:firstLine="284"/>
        <w:jc w:val="both"/>
        <w:rPr>
          <w:b/>
          <w:i/>
          <w:sz w:val="22"/>
          <w:szCs w:val="22"/>
          <w:lang w:eastAsia="zh-CN"/>
        </w:rPr>
      </w:pPr>
      <w:r w:rsidRPr="00FC6FEE">
        <w:rPr>
          <w:b/>
          <w:i/>
          <w:sz w:val="22"/>
          <w:szCs w:val="22"/>
          <w:lang w:eastAsia="zh-CN"/>
        </w:rPr>
        <w:t xml:space="preserve">Proposal </w:t>
      </w:r>
      <w:r w:rsidR="00CD2A0C">
        <w:rPr>
          <w:b/>
          <w:i/>
          <w:sz w:val="22"/>
          <w:szCs w:val="22"/>
          <w:lang w:eastAsia="zh-CN"/>
        </w:rPr>
        <w:t>2</w:t>
      </w:r>
      <w:r w:rsidRPr="00FC6FEE">
        <w:rPr>
          <w:b/>
          <w:i/>
          <w:sz w:val="22"/>
          <w:szCs w:val="22"/>
          <w:lang w:eastAsia="zh-CN"/>
        </w:rPr>
        <w:t xml:space="preserve">: the closed-loop power control factors whether the accumulation is enabled should be </w:t>
      </w:r>
      <w:r w:rsidR="00CD2A0C">
        <w:rPr>
          <w:b/>
          <w:i/>
          <w:sz w:val="22"/>
          <w:szCs w:val="22"/>
          <w:lang w:eastAsia="zh-CN"/>
        </w:rPr>
        <w:t xml:space="preserve">BPL </w:t>
      </w:r>
      <w:r w:rsidRPr="00FC6FEE">
        <w:rPr>
          <w:b/>
          <w:i/>
          <w:sz w:val="22"/>
          <w:szCs w:val="22"/>
          <w:lang w:eastAsia="zh-CN"/>
        </w:rPr>
        <w:t>specific.</w:t>
      </w:r>
    </w:p>
    <w:p w14:paraId="4B5D2F97" w14:textId="45053455" w:rsidR="008752B3" w:rsidRDefault="008752B3" w:rsidP="008752B3">
      <w:pPr>
        <w:ind w:firstLine="284"/>
        <w:jc w:val="both"/>
        <w:rPr>
          <w:b/>
          <w:i/>
          <w:sz w:val="22"/>
          <w:szCs w:val="22"/>
          <w:lang w:eastAsia="zh-CN"/>
        </w:rPr>
      </w:pPr>
      <w:r w:rsidRPr="000F6DB3">
        <w:rPr>
          <w:b/>
          <w:i/>
          <w:sz w:val="22"/>
          <w:szCs w:val="22"/>
          <w:lang w:eastAsia="zh-CN"/>
        </w:rPr>
        <w:t xml:space="preserve">Proposal </w:t>
      </w:r>
      <w:r w:rsidR="00CD2A0C">
        <w:rPr>
          <w:b/>
          <w:i/>
          <w:sz w:val="22"/>
          <w:szCs w:val="22"/>
          <w:lang w:eastAsia="zh-CN"/>
        </w:rPr>
        <w:t>3</w:t>
      </w:r>
      <w:r w:rsidRPr="000F6DB3">
        <w:rPr>
          <w:b/>
          <w:i/>
          <w:sz w:val="22"/>
          <w:szCs w:val="22"/>
          <w:lang w:eastAsia="zh-CN"/>
        </w:rPr>
        <w:t xml:space="preserve">: </w:t>
      </w:r>
      <w:r>
        <w:rPr>
          <w:b/>
          <w:i/>
          <w:sz w:val="22"/>
          <w:szCs w:val="22"/>
          <w:lang w:eastAsia="zh-CN"/>
        </w:rPr>
        <w:t>waveform specific power control parameters should include P0 and alpha since different targeting SNR can be required for different waveforms</w:t>
      </w:r>
      <w:r w:rsidRPr="000F6DB3">
        <w:rPr>
          <w:b/>
          <w:i/>
          <w:sz w:val="22"/>
          <w:szCs w:val="22"/>
          <w:lang w:eastAsia="zh-CN"/>
        </w:rPr>
        <w:t>.</w:t>
      </w:r>
    </w:p>
    <w:p w14:paraId="1B84537D" w14:textId="77777777" w:rsidR="00B76B72" w:rsidRPr="002A6096" w:rsidRDefault="00B76B72" w:rsidP="00B76B72">
      <w:pPr>
        <w:ind w:firstLine="284"/>
        <w:jc w:val="both"/>
        <w:rPr>
          <w:szCs w:val="22"/>
        </w:rPr>
      </w:pPr>
      <w:r w:rsidRPr="000F6DB3">
        <w:rPr>
          <w:b/>
          <w:i/>
          <w:sz w:val="22"/>
          <w:szCs w:val="22"/>
          <w:lang w:eastAsia="zh-CN"/>
        </w:rPr>
        <w:t>Proposal</w:t>
      </w:r>
      <w:r>
        <w:rPr>
          <w:b/>
          <w:i/>
          <w:sz w:val="22"/>
          <w:szCs w:val="22"/>
          <w:lang w:eastAsia="zh-CN"/>
        </w:rPr>
        <w:t xml:space="preserve"> 4: CSI-RS can be used for pathloss estimation after it is received by UE and before the CSI-RS transmission, the SS-block can be used for pathloss estimation.</w:t>
      </w:r>
    </w:p>
    <w:p w14:paraId="5EE39174" w14:textId="2F59E13B" w:rsidR="005438A6" w:rsidRPr="005438A6" w:rsidRDefault="005438A6" w:rsidP="005438A6">
      <w:pPr>
        <w:ind w:firstLine="284"/>
        <w:jc w:val="both"/>
        <w:rPr>
          <w:b/>
          <w:i/>
          <w:sz w:val="22"/>
          <w:szCs w:val="22"/>
          <w:lang w:eastAsia="zh-CN"/>
        </w:rPr>
      </w:pPr>
      <w:r w:rsidRPr="005438A6">
        <w:rPr>
          <w:b/>
          <w:i/>
          <w:sz w:val="22"/>
          <w:szCs w:val="22"/>
          <w:lang w:eastAsia="zh-CN"/>
        </w:rPr>
        <w:t xml:space="preserve">Proposal </w:t>
      </w:r>
      <w:r w:rsidR="005B5F75">
        <w:rPr>
          <w:b/>
          <w:i/>
          <w:sz w:val="22"/>
          <w:szCs w:val="22"/>
          <w:lang w:eastAsia="zh-CN"/>
        </w:rPr>
        <w:t>5</w:t>
      </w:r>
      <w:r w:rsidRPr="005438A6">
        <w:rPr>
          <w:b/>
          <w:i/>
          <w:sz w:val="22"/>
          <w:szCs w:val="22"/>
          <w:lang w:eastAsia="zh-CN"/>
        </w:rPr>
        <w:t>: the power control should be common for each repetition of one type of BMS and one of following options for pathloss calculation should be supported:</w:t>
      </w:r>
    </w:p>
    <w:p w14:paraId="5B4FE994" w14:textId="77777777"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1: pathloss is calculated based on the k</w:t>
      </w:r>
      <w:r w:rsidRPr="000D4333">
        <w:rPr>
          <w:rFonts w:ascii="Times New Roman" w:eastAsiaTheme="minorEastAsia" w:hAnsi="Times New Roman"/>
          <w:b/>
          <w:i/>
          <w:vertAlign w:val="superscript"/>
          <w:lang w:eastAsia="zh-CN"/>
        </w:rPr>
        <w:t>th</w:t>
      </w:r>
      <w:r w:rsidRPr="000D4333">
        <w:rPr>
          <w:rFonts w:ascii="Times New Roman" w:eastAsiaTheme="minorEastAsia" w:hAnsi="Times New Roman"/>
          <w:b/>
          <w:i/>
          <w:lang w:eastAsia="zh-CN"/>
        </w:rPr>
        <w:t xml:space="preserve"> best RSRP measured from downlink BMS.</w:t>
      </w:r>
    </w:p>
    <w:p w14:paraId="23C0B5D3" w14:textId="77777777"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2: pathloss is calculated based on averaging of a sub-set of beams from downlink BMS.</w:t>
      </w:r>
    </w:p>
    <w:p w14:paraId="25FA0309" w14:textId="77777777" w:rsidR="000D4333" w:rsidRPr="000D4333" w:rsidRDefault="000D4333" w:rsidP="00646923">
      <w:pPr>
        <w:spacing w:before="120"/>
        <w:ind w:firstLine="288"/>
        <w:jc w:val="both"/>
        <w:rPr>
          <w:b/>
          <w:i/>
          <w:sz w:val="22"/>
          <w:szCs w:val="22"/>
          <w:lang w:eastAsia="zh-CN"/>
        </w:rPr>
      </w:pPr>
      <w:r w:rsidRPr="000D4333">
        <w:rPr>
          <w:b/>
          <w:i/>
          <w:sz w:val="22"/>
          <w:szCs w:val="22"/>
          <w:lang w:eastAsia="zh-CN"/>
        </w:rPr>
        <w:t>Proposa</w:t>
      </w:r>
      <w:bookmarkStart w:id="0" w:name="_GoBack"/>
      <w:bookmarkEnd w:id="0"/>
      <w:r w:rsidRPr="000D4333">
        <w:rPr>
          <w:b/>
          <w:i/>
          <w:sz w:val="22"/>
          <w:szCs w:val="22"/>
          <w:lang w:eastAsia="zh-CN"/>
        </w:rPr>
        <w:t xml:space="preserve">l 6: Transmission power of long PUCCH should be adjustable depending on the PUCCH duration. </w:t>
      </w:r>
    </w:p>
    <w:p w14:paraId="23285F7A" w14:textId="27417BEF" w:rsidR="005438A6" w:rsidRPr="000D4333" w:rsidRDefault="000D4333" w:rsidP="008752B3">
      <w:pPr>
        <w:ind w:firstLine="284"/>
        <w:jc w:val="both"/>
        <w:rPr>
          <w:sz w:val="22"/>
          <w:szCs w:val="22"/>
          <w:lang w:val="en-US" w:eastAsia="zh-CN"/>
        </w:rPr>
      </w:pPr>
      <w:r w:rsidRPr="000D4333">
        <w:rPr>
          <w:b/>
          <w:i/>
          <w:sz w:val="22"/>
          <w:szCs w:val="22"/>
          <w:lang w:eastAsia="zh-CN"/>
        </w:rPr>
        <w:t>Proposal 7: Transmission power of PUCCH and PUSCH should be adjustable as a function of the subcarrier spacing.</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2173A9D4"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F07EB0">
        <w:rPr>
          <w:sz w:val="22"/>
          <w:szCs w:val="22"/>
          <w:lang w:val="en-US" w:eastAsia="zh-CN"/>
        </w:rPr>
        <w:t>#89</w:t>
      </w:r>
    </w:p>
    <w:p w14:paraId="44D15D40" w14:textId="6D46F325" w:rsidR="00F07EB0" w:rsidRPr="00F07EB0" w:rsidRDefault="00F07EB0" w:rsidP="008D596E">
      <w:pPr>
        <w:numPr>
          <w:ilvl w:val="0"/>
          <w:numId w:val="2"/>
        </w:numPr>
        <w:rPr>
          <w:sz w:val="22"/>
          <w:szCs w:val="22"/>
          <w:lang w:val="en-US" w:eastAsia="ja-JP"/>
        </w:rPr>
      </w:pPr>
      <w:r w:rsidRPr="00F07EB0">
        <w:rPr>
          <w:sz w:val="22"/>
          <w:szCs w:val="22"/>
          <w:lang w:val="en-US" w:eastAsia="zh-CN"/>
        </w:rPr>
        <w:t>Chairman Notes RAN1 #88</w:t>
      </w:r>
      <w:r>
        <w:rPr>
          <w:sz w:val="22"/>
          <w:szCs w:val="22"/>
          <w:lang w:val="en-US" w:eastAsia="zh-CN"/>
        </w:rPr>
        <w:t>bis</w:t>
      </w:r>
    </w:p>
    <w:p w14:paraId="7D0FA78D" w14:textId="7D348E56" w:rsidR="00226A27" w:rsidRDefault="00226A27" w:rsidP="00226A27">
      <w:pPr>
        <w:numPr>
          <w:ilvl w:val="0"/>
          <w:numId w:val="2"/>
        </w:numPr>
        <w:rPr>
          <w:sz w:val="22"/>
          <w:szCs w:val="22"/>
          <w:lang w:val="en-US" w:eastAsia="ja-JP"/>
        </w:rPr>
      </w:pPr>
      <w:r>
        <w:rPr>
          <w:sz w:val="22"/>
          <w:szCs w:val="22"/>
          <w:lang w:val="en-US" w:eastAsia="ja-JP"/>
        </w:rPr>
        <w:t>R1-1700358. “</w:t>
      </w:r>
      <w:r w:rsidRPr="00226A27">
        <w:rPr>
          <w:sz w:val="22"/>
          <w:szCs w:val="22"/>
          <w:lang w:val="en-US" w:eastAsia="ja-JP"/>
        </w:rPr>
        <w:t>Discussion on UL Power Control</w:t>
      </w:r>
      <w:r>
        <w:rPr>
          <w:sz w:val="22"/>
          <w:szCs w:val="22"/>
          <w:lang w:val="en-US" w:eastAsia="ja-JP"/>
        </w:rPr>
        <w:t xml:space="preserve">”. </w:t>
      </w:r>
      <w:r w:rsidRPr="00226A27">
        <w:rPr>
          <w:sz w:val="22"/>
          <w:szCs w:val="22"/>
          <w:lang w:val="en-US" w:eastAsia="ja-JP"/>
        </w:rPr>
        <w:t>Intel Corporation</w:t>
      </w:r>
    </w:p>
    <w:p w14:paraId="718AC03F" w14:textId="7B1CF02D"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sidR="00A26109">
        <w:rPr>
          <w:rFonts w:cs="Arial"/>
          <w:lang w:val="en-US"/>
        </w:rPr>
        <w:t>Results</w:t>
      </w:r>
    </w:p>
    <w:p w14:paraId="47973641" w14:textId="77777777" w:rsidR="00AB4E88" w:rsidRPr="00AB4E88" w:rsidRDefault="00AB4E88" w:rsidP="00AB4E88">
      <w:pPr>
        <w:rPr>
          <w:lang w:val="en-US"/>
        </w:rPr>
      </w:pPr>
    </w:p>
    <w:p w14:paraId="286F7C5C" w14:textId="77777777" w:rsidR="00A26109" w:rsidRDefault="00A26109" w:rsidP="00A26109">
      <w:pPr>
        <w:ind w:firstLine="284"/>
        <w:jc w:val="center"/>
        <w:rPr>
          <w:sz w:val="22"/>
          <w:szCs w:val="22"/>
          <w:lang w:eastAsia="zh-CN"/>
        </w:rPr>
        <w:sectPr w:rsidR="00A26109" w:rsidSect="00733B1F">
          <w:headerReference w:type="even" r:id="rId32"/>
          <w:footerReference w:type="even" r:id="rId33"/>
          <w:footerReference w:type="default" r:id="rId34"/>
          <w:footnotePr>
            <w:numRestart w:val="eachSect"/>
          </w:footnotePr>
          <w:type w:val="continuous"/>
          <w:pgSz w:w="12240" w:h="15840" w:code="1"/>
          <w:pgMar w:top="1411" w:right="990" w:bottom="1138" w:left="1080" w:header="677" w:footer="562" w:gutter="0"/>
          <w:cols w:space="720"/>
          <w:docGrid w:linePitch="272"/>
        </w:sectPr>
      </w:pPr>
    </w:p>
    <w:p w14:paraId="7837846B" w14:textId="75CF2FF3" w:rsidR="00A26109" w:rsidRPr="0035533C" w:rsidRDefault="00A26109" w:rsidP="00A26109">
      <w:pPr>
        <w:ind w:firstLine="284"/>
        <w:jc w:val="center"/>
        <w:rPr>
          <w:sz w:val="22"/>
          <w:szCs w:val="22"/>
          <w:lang w:eastAsia="zh-CN"/>
        </w:rPr>
      </w:pPr>
      <w:r w:rsidRPr="00854BB5">
        <w:rPr>
          <w:rFonts w:ascii="Arial" w:hAnsi="Arial" w:cs="Arial"/>
          <w:noProof/>
          <w:spacing w:val="6"/>
          <w:lang w:val="en-US" w:eastAsia="ko-KR"/>
        </w:rPr>
        <w:lastRenderedPageBreak/>
        <w:drawing>
          <wp:inline distT="0" distB="0" distL="0" distR="0" wp14:anchorId="200DD2E0" wp14:editId="4D5FA302">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5"/>
                    <a:stretch>
                      <a:fillRect/>
                    </a:stretch>
                  </pic:blipFill>
                  <pic:spPr>
                    <a:xfrm>
                      <a:off x="0" y="0"/>
                      <a:ext cx="3086902" cy="2286000"/>
                    </a:xfrm>
                    <a:prstGeom prst="rect">
                      <a:avLst/>
                    </a:prstGeom>
                  </pic:spPr>
                </pic:pic>
              </a:graphicData>
            </a:graphic>
          </wp:inline>
        </w:drawing>
      </w:r>
    </w:p>
    <w:p w14:paraId="04DFFD87" w14:textId="59C2FC1C" w:rsidR="00A26109" w:rsidRPr="00A26109" w:rsidRDefault="00A26109" w:rsidP="00A26109">
      <w:pPr>
        <w:ind w:firstLine="284"/>
        <w:jc w:val="center"/>
        <w:rPr>
          <w:b/>
          <w:sz w:val="22"/>
          <w:szCs w:val="22"/>
          <w:lang w:eastAsia="zh-CN"/>
        </w:rPr>
      </w:pPr>
      <w:r w:rsidRPr="00A26109">
        <w:rPr>
          <w:b/>
          <w:sz w:val="22"/>
          <w:szCs w:val="22"/>
          <w:lang w:eastAsia="zh-CN"/>
        </w:rPr>
        <w:t>Figure A-1: C.D.F. of beam energy difference</w:t>
      </w:r>
    </w:p>
    <w:p w14:paraId="22490529" w14:textId="77777777" w:rsidR="00A26109" w:rsidRDefault="00A26109" w:rsidP="00A26109">
      <w:pPr>
        <w:ind w:firstLine="284"/>
        <w:jc w:val="center"/>
        <w:rPr>
          <w:sz w:val="22"/>
          <w:szCs w:val="22"/>
          <w:lang w:eastAsia="zh-CN"/>
        </w:rPr>
      </w:pPr>
      <w:r w:rsidRPr="00854BB5">
        <w:rPr>
          <w:rFonts w:ascii="Arial" w:hAnsi="Arial" w:cs="Arial" w:hint="eastAsia"/>
          <w:noProof/>
          <w:spacing w:val="6"/>
          <w:lang w:val="en-US" w:eastAsia="ko-KR"/>
        </w:rPr>
        <w:drawing>
          <wp:inline distT="0" distB="0" distL="0" distR="0" wp14:anchorId="4F596D08" wp14:editId="34B8B1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6657BF79" w14:textId="6B443016" w:rsidR="00A26109" w:rsidRPr="00A26109" w:rsidRDefault="00A26109" w:rsidP="00A26109">
      <w:pPr>
        <w:ind w:firstLine="284"/>
        <w:jc w:val="center"/>
        <w:rPr>
          <w:b/>
          <w:sz w:val="22"/>
          <w:szCs w:val="22"/>
          <w:lang w:eastAsia="zh-CN"/>
        </w:rPr>
      </w:pPr>
      <w:r w:rsidRPr="00A26109">
        <w:rPr>
          <w:b/>
          <w:sz w:val="22"/>
          <w:szCs w:val="22"/>
          <w:lang w:eastAsia="zh-CN"/>
        </w:rPr>
        <w:t>Figure A-2: C.D.F. of beam specific IoT</w:t>
      </w: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734E" w14:textId="77777777" w:rsidR="00920554" w:rsidRDefault="00920554">
      <w:r>
        <w:separator/>
      </w:r>
    </w:p>
  </w:endnote>
  <w:endnote w:type="continuationSeparator" w:id="0">
    <w:p w14:paraId="042D84E5" w14:textId="77777777" w:rsidR="00920554" w:rsidRDefault="0092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AE3D12" w:rsidRDefault="00AE3D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AE3D12" w:rsidRDefault="00AE3D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AE3D12" w:rsidRDefault="00AE3D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692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692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1364A" w14:textId="77777777" w:rsidR="00920554" w:rsidRDefault="00920554">
      <w:r>
        <w:separator/>
      </w:r>
    </w:p>
  </w:footnote>
  <w:footnote w:type="continuationSeparator" w:id="0">
    <w:p w14:paraId="4188CB07" w14:textId="77777777" w:rsidR="00920554" w:rsidRDefault="00920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AE3D12" w:rsidRDefault="00AE3D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648"/>
        </w:tabs>
        <w:ind w:left="648" w:hanging="360"/>
      </w:pPr>
      <w:rPr>
        <w:rFonts w:ascii="Arial" w:hAnsi="Arial" w:hint="default"/>
      </w:rPr>
    </w:lvl>
    <w:lvl w:ilvl="1" w:tplc="1AFA32A2">
      <w:start w:val="1"/>
      <w:numFmt w:val="bullet"/>
      <w:lvlText w:val="•"/>
      <w:lvlJc w:val="left"/>
      <w:pPr>
        <w:tabs>
          <w:tab w:val="num" w:pos="1368"/>
        </w:tabs>
        <w:ind w:left="1368" w:hanging="360"/>
      </w:pPr>
      <w:rPr>
        <w:rFonts w:ascii="Arial" w:hAnsi="Arial" w:hint="default"/>
      </w:rPr>
    </w:lvl>
    <w:lvl w:ilvl="2" w:tplc="E9C6F43A">
      <w:numFmt w:val="bullet"/>
      <w:lvlText w:val="•"/>
      <w:lvlJc w:val="left"/>
      <w:pPr>
        <w:tabs>
          <w:tab w:val="num" w:pos="2088"/>
        </w:tabs>
        <w:ind w:left="2088" w:hanging="360"/>
      </w:pPr>
      <w:rPr>
        <w:rFonts w:ascii="Arial" w:hAnsi="Arial" w:hint="default"/>
      </w:rPr>
    </w:lvl>
    <w:lvl w:ilvl="3" w:tplc="F23A5BE4" w:tentative="1">
      <w:start w:val="1"/>
      <w:numFmt w:val="bullet"/>
      <w:lvlText w:val="•"/>
      <w:lvlJc w:val="left"/>
      <w:pPr>
        <w:tabs>
          <w:tab w:val="num" w:pos="2808"/>
        </w:tabs>
        <w:ind w:left="2808" w:hanging="360"/>
      </w:pPr>
      <w:rPr>
        <w:rFonts w:ascii="Arial" w:hAnsi="Arial" w:hint="default"/>
      </w:rPr>
    </w:lvl>
    <w:lvl w:ilvl="4" w:tplc="C7409516" w:tentative="1">
      <w:start w:val="1"/>
      <w:numFmt w:val="bullet"/>
      <w:lvlText w:val="•"/>
      <w:lvlJc w:val="left"/>
      <w:pPr>
        <w:tabs>
          <w:tab w:val="num" w:pos="3528"/>
        </w:tabs>
        <w:ind w:left="3528" w:hanging="360"/>
      </w:pPr>
      <w:rPr>
        <w:rFonts w:ascii="Arial" w:hAnsi="Arial" w:hint="default"/>
      </w:rPr>
    </w:lvl>
    <w:lvl w:ilvl="5" w:tplc="D1AC458C" w:tentative="1">
      <w:start w:val="1"/>
      <w:numFmt w:val="bullet"/>
      <w:lvlText w:val="•"/>
      <w:lvlJc w:val="left"/>
      <w:pPr>
        <w:tabs>
          <w:tab w:val="num" w:pos="4248"/>
        </w:tabs>
        <w:ind w:left="4248" w:hanging="360"/>
      </w:pPr>
      <w:rPr>
        <w:rFonts w:ascii="Arial" w:hAnsi="Arial" w:hint="default"/>
      </w:rPr>
    </w:lvl>
    <w:lvl w:ilvl="6" w:tplc="9AF2E28C" w:tentative="1">
      <w:start w:val="1"/>
      <w:numFmt w:val="bullet"/>
      <w:lvlText w:val="•"/>
      <w:lvlJc w:val="left"/>
      <w:pPr>
        <w:tabs>
          <w:tab w:val="num" w:pos="4968"/>
        </w:tabs>
        <w:ind w:left="4968" w:hanging="360"/>
      </w:pPr>
      <w:rPr>
        <w:rFonts w:ascii="Arial" w:hAnsi="Arial" w:hint="default"/>
      </w:rPr>
    </w:lvl>
    <w:lvl w:ilvl="7" w:tplc="C672A59A" w:tentative="1">
      <w:start w:val="1"/>
      <w:numFmt w:val="bullet"/>
      <w:lvlText w:val="•"/>
      <w:lvlJc w:val="left"/>
      <w:pPr>
        <w:tabs>
          <w:tab w:val="num" w:pos="5688"/>
        </w:tabs>
        <w:ind w:left="5688" w:hanging="360"/>
      </w:pPr>
      <w:rPr>
        <w:rFonts w:ascii="Arial" w:hAnsi="Arial" w:hint="default"/>
      </w:rPr>
    </w:lvl>
    <w:lvl w:ilvl="8" w:tplc="B5C28C8A" w:tentative="1">
      <w:start w:val="1"/>
      <w:numFmt w:val="bullet"/>
      <w:lvlText w:val="•"/>
      <w:lvlJc w:val="left"/>
      <w:pPr>
        <w:tabs>
          <w:tab w:val="num" w:pos="6408"/>
        </w:tabs>
        <w:ind w:left="6408" w:hanging="360"/>
      </w:pPr>
      <w:rPr>
        <w:rFonts w:ascii="Arial" w:hAnsi="Arial"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D47A7"/>
    <w:multiLevelType w:val="hybridMultilevel"/>
    <w:tmpl w:val="2FD8C7C8"/>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2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2"/>
  </w:num>
  <w:num w:numId="7">
    <w:abstractNumId w:val="20"/>
  </w:num>
  <w:num w:numId="8">
    <w:abstractNumId w:val="12"/>
  </w:num>
  <w:num w:numId="9">
    <w:abstractNumId w:val="5"/>
  </w:num>
  <w:num w:numId="10">
    <w:abstractNumId w:val="4"/>
  </w:num>
  <w:num w:numId="11">
    <w:abstractNumId w:val="17"/>
  </w:num>
  <w:num w:numId="12">
    <w:abstractNumId w:val="7"/>
  </w:num>
  <w:num w:numId="13">
    <w:abstractNumId w:val="13"/>
  </w:num>
  <w:num w:numId="14">
    <w:abstractNumId w:val="16"/>
  </w:num>
  <w:num w:numId="15">
    <w:abstractNumId w:val="18"/>
  </w:num>
  <w:num w:numId="16">
    <w:abstractNumId w:val="23"/>
  </w:num>
  <w:num w:numId="17">
    <w:abstractNumId w:val="21"/>
  </w:num>
  <w:num w:numId="18">
    <w:abstractNumId w:val="3"/>
  </w:num>
  <w:num w:numId="19">
    <w:abstractNumId w:val="11"/>
  </w:num>
  <w:num w:numId="20">
    <w:abstractNumId w:val="24"/>
  </w:num>
  <w:num w:numId="21">
    <w:abstractNumId w:val="19"/>
  </w:num>
  <w:num w:numId="22">
    <w:abstractNumId w:val="14"/>
  </w:num>
  <w:num w:numId="23">
    <w:abstractNumId w:val="1"/>
  </w:num>
  <w:num w:numId="24">
    <w:abstractNumId w:val="2"/>
  </w:num>
  <w:num w:numId="25">
    <w:abstractNumId w:val="26"/>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3D91"/>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4F5"/>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E1"/>
    <w:rsid w:val="000300FE"/>
    <w:rsid w:val="00030365"/>
    <w:rsid w:val="00030634"/>
    <w:rsid w:val="00030766"/>
    <w:rsid w:val="00030ED5"/>
    <w:rsid w:val="00030F74"/>
    <w:rsid w:val="00031242"/>
    <w:rsid w:val="00031EDD"/>
    <w:rsid w:val="00032043"/>
    <w:rsid w:val="000321DC"/>
    <w:rsid w:val="00032A64"/>
    <w:rsid w:val="000334D2"/>
    <w:rsid w:val="000334E0"/>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2F2"/>
    <w:rsid w:val="000453F6"/>
    <w:rsid w:val="00045D60"/>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F7D"/>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28"/>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11A"/>
    <w:rsid w:val="000A1AD3"/>
    <w:rsid w:val="000A1B13"/>
    <w:rsid w:val="000A1D49"/>
    <w:rsid w:val="000A23B7"/>
    <w:rsid w:val="000A2D70"/>
    <w:rsid w:val="000A2E05"/>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3F"/>
    <w:rsid w:val="000A6CFE"/>
    <w:rsid w:val="000A6E10"/>
    <w:rsid w:val="000A6FDD"/>
    <w:rsid w:val="000A7C88"/>
    <w:rsid w:val="000A7E17"/>
    <w:rsid w:val="000B02C2"/>
    <w:rsid w:val="000B081C"/>
    <w:rsid w:val="000B10AB"/>
    <w:rsid w:val="000B17A1"/>
    <w:rsid w:val="000B1CD3"/>
    <w:rsid w:val="000B2351"/>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29F"/>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8B3"/>
    <w:rsid w:val="000D2AE0"/>
    <w:rsid w:val="000D2EA5"/>
    <w:rsid w:val="000D35D4"/>
    <w:rsid w:val="000D362A"/>
    <w:rsid w:val="000D37FA"/>
    <w:rsid w:val="000D3A6C"/>
    <w:rsid w:val="000D4324"/>
    <w:rsid w:val="000D4333"/>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AD1"/>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D1"/>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1CC8"/>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E6"/>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AFB"/>
    <w:rsid w:val="00126C38"/>
    <w:rsid w:val="00126C3C"/>
    <w:rsid w:val="00126CE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8A5"/>
    <w:rsid w:val="0014491B"/>
    <w:rsid w:val="00144B3F"/>
    <w:rsid w:val="00144E04"/>
    <w:rsid w:val="001454C4"/>
    <w:rsid w:val="00146129"/>
    <w:rsid w:val="0014624C"/>
    <w:rsid w:val="00146377"/>
    <w:rsid w:val="0014652F"/>
    <w:rsid w:val="001466F4"/>
    <w:rsid w:val="0014689C"/>
    <w:rsid w:val="00146BC8"/>
    <w:rsid w:val="00146EDA"/>
    <w:rsid w:val="001471A9"/>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48"/>
    <w:rsid w:val="0016634F"/>
    <w:rsid w:val="001669F9"/>
    <w:rsid w:val="00166C22"/>
    <w:rsid w:val="0016700E"/>
    <w:rsid w:val="0016711A"/>
    <w:rsid w:val="0016764C"/>
    <w:rsid w:val="00167709"/>
    <w:rsid w:val="00167713"/>
    <w:rsid w:val="0017038C"/>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9B9"/>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A6A"/>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181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49D"/>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197"/>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7AE"/>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708"/>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6E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5F4D"/>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324"/>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4D"/>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5DC0"/>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611"/>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4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744"/>
    <w:rsid w:val="0030327E"/>
    <w:rsid w:val="0030361B"/>
    <w:rsid w:val="00303FB7"/>
    <w:rsid w:val="00304549"/>
    <w:rsid w:val="0030469C"/>
    <w:rsid w:val="00304AC5"/>
    <w:rsid w:val="00304FCA"/>
    <w:rsid w:val="00305E8E"/>
    <w:rsid w:val="003065FB"/>
    <w:rsid w:val="0030663B"/>
    <w:rsid w:val="00306E33"/>
    <w:rsid w:val="00306ECF"/>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C3E"/>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3B0"/>
    <w:rsid w:val="00343752"/>
    <w:rsid w:val="00343C24"/>
    <w:rsid w:val="00343F02"/>
    <w:rsid w:val="00344725"/>
    <w:rsid w:val="00344898"/>
    <w:rsid w:val="00344C47"/>
    <w:rsid w:val="0034511B"/>
    <w:rsid w:val="0034599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6FCE"/>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2FFD"/>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992"/>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77FBB"/>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BA8"/>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F07"/>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685C"/>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572E"/>
    <w:rsid w:val="003E5D5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B87"/>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95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94A"/>
    <w:rsid w:val="00443EB0"/>
    <w:rsid w:val="00443F64"/>
    <w:rsid w:val="00444142"/>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BD5"/>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01"/>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298"/>
    <w:rsid w:val="004A06D4"/>
    <w:rsid w:val="004A0814"/>
    <w:rsid w:val="004A0BA7"/>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BB7"/>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D95"/>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E22"/>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17F"/>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5E6"/>
    <w:rsid w:val="005147E7"/>
    <w:rsid w:val="00514882"/>
    <w:rsid w:val="005148FE"/>
    <w:rsid w:val="005149A2"/>
    <w:rsid w:val="00514CEE"/>
    <w:rsid w:val="005150E4"/>
    <w:rsid w:val="0051584D"/>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278B2"/>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8A6"/>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6DEA"/>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28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F75"/>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0D1D"/>
    <w:rsid w:val="00601072"/>
    <w:rsid w:val="0060144E"/>
    <w:rsid w:val="00601754"/>
    <w:rsid w:val="00601D4D"/>
    <w:rsid w:val="00601E39"/>
    <w:rsid w:val="00601FCD"/>
    <w:rsid w:val="00602354"/>
    <w:rsid w:val="0060254B"/>
    <w:rsid w:val="0060268D"/>
    <w:rsid w:val="006026F1"/>
    <w:rsid w:val="0060318C"/>
    <w:rsid w:val="00603648"/>
    <w:rsid w:val="006036A5"/>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8CD"/>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424"/>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30"/>
    <w:rsid w:val="006401C6"/>
    <w:rsid w:val="00640207"/>
    <w:rsid w:val="00640222"/>
    <w:rsid w:val="00640529"/>
    <w:rsid w:val="006409F3"/>
    <w:rsid w:val="00641061"/>
    <w:rsid w:val="00641074"/>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23"/>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7F3"/>
    <w:rsid w:val="006529BA"/>
    <w:rsid w:val="00652BB4"/>
    <w:rsid w:val="00652BF0"/>
    <w:rsid w:val="00653273"/>
    <w:rsid w:val="00653365"/>
    <w:rsid w:val="00653E93"/>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C61"/>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4D0"/>
    <w:rsid w:val="00671C8F"/>
    <w:rsid w:val="0067222A"/>
    <w:rsid w:val="0067239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C7B"/>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691"/>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597E"/>
    <w:rsid w:val="006E63A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15B"/>
    <w:rsid w:val="006F6689"/>
    <w:rsid w:val="006F6740"/>
    <w:rsid w:val="006F746D"/>
    <w:rsid w:val="006F7A92"/>
    <w:rsid w:val="006F7C53"/>
    <w:rsid w:val="006F7E42"/>
    <w:rsid w:val="00700042"/>
    <w:rsid w:val="0070023A"/>
    <w:rsid w:val="00700704"/>
    <w:rsid w:val="00701493"/>
    <w:rsid w:val="007017EA"/>
    <w:rsid w:val="0070181F"/>
    <w:rsid w:val="0070193E"/>
    <w:rsid w:val="007019D2"/>
    <w:rsid w:val="00701B27"/>
    <w:rsid w:val="007021EE"/>
    <w:rsid w:val="00702BFC"/>
    <w:rsid w:val="00702DFC"/>
    <w:rsid w:val="007034BC"/>
    <w:rsid w:val="007035F6"/>
    <w:rsid w:val="007036E5"/>
    <w:rsid w:val="007038D5"/>
    <w:rsid w:val="007047A7"/>
    <w:rsid w:val="0070485C"/>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DA7"/>
    <w:rsid w:val="00712FDB"/>
    <w:rsid w:val="0071374D"/>
    <w:rsid w:val="00713B48"/>
    <w:rsid w:val="00713CA2"/>
    <w:rsid w:val="00713FFB"/>
    <w:rsid w:val="00714312"/>
    <w:rsid w:val="00714722"/>
    <w:rsid w:val="00714D6A"/>
    <w:rsid w:val="00715557"/>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309"/>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0AC"/>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1E9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E7"/>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9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383"/>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6FD"/>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2D77"/>
    <w:rsid w:val="00803937"/>
    <w:rsid w:val="00803A19"/>
    <w:rsid w:val="00803E2E"/>
    <w:rsid w:val="00803FAA"/>
    <w:rsid w:val="008041E1"/>
    <w:rsid w:val="00804867"/>
    <w:rsid w:val="00804B2F"/>
    <w:rsid w:val="00804FFC"/>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37E"/>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1"/>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2B3"/>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4C9A"/>
    <w:rsid w:val="0088579F"/>
    <w:rsid w:val="0088599D"/>
    <w:rsid w:val="00885D5D"/>
    <w:rsid w:val="00885F46"/>
    <w:rsid w:val="00886116"/>
    <w:rsid w:val="00886211"/>
    <w:rsid w:val="0088651F"/>
    <w:rsid w:val="00886C56"/>
    <w:rsid w:val="00886D72"/>
    <w:rsid w:val="00887771"/>
    <w:rsid w:val="00887A19"/>
    <w:rsid w:val="0089035C"/>
    <w:rsid w:val="00890759"/>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1FE"/>
    <w:rsid w:val="0089654E"/>
    <w:rsid w:val="00896A6F"/>
    <w:rsid w:val="00896D10"/>
    <w:rsid w:val="00896DF5"/>
    <w:rsid w:val="008973CD"/>
    <w:rsid w:val="00897EFC"/>
    <w:rsid w:val="008A0173"/>
    <w:rsid w:val="008A0217"/>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008"/>
    <w:rsid w:val="008C2426"/>
    <w:rsid w:val="008C2453"/>
    <w:rsid w:val="008C26B4"/>
    <w:rsid w:val="008C28BA"/>
    <w:rsid w:val="008C3240"/>
    <w:rsid w:val="008C3519"/>
    <w:rsid w:val="008C39F9"/>
    <w:rsid w:val="008C4188"/>
    <w:rsid w:val="008C4514"/>
    <w:rsid w:val="008C4B47"/>
    <w:rsid w:val="008C4D39"/>
    <w:rsid w:val="008C4D96"/>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C7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A3A"/>
    <w:rsid w:val="00903F59"/>
    <w:rsid w:val="0090411E"/>
    <w:rsid w:val="009043D9"/>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1A1"/>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554"/>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0D2"/>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58B"/>
    <w:rsid w:val="009548C3"/>
    <w:rsid w:val="00954A45"/>
    <w:rsid w:val="0095506D"/>
    <w:rsid w:val="009553C4"/>
    <w:rsid w:val="009555E2"/>
    <w:rsid w:val="009557DF"/>
    <w:rsid w:val="00955A2E"/>
    <w:rsid w:val="00955CFB"/>
    <w:rsid w:val="00956101"/>
    <w:rsid w:val="0095632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522"/>
    <w:rsid w:val="009A37AC"/>
    <w:rsid w:val="009A3AB5"/>
    <w:rsid w:val="009A4C99"/>
    <w:rsid w:val="009A5004"/>
    <w:rsid w:val="009A516A"/>
    <w:rsid w:val="009A528E"/>
    <w:rsid w:val="009A6127"/>
    <w:rsid w:val="009A6320"/>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DC7"/>
    <w:rsid w:val="009B7FFA"/>
    <w:rsid w:val="009C00EF"/>
    <w:rsid w:val="009C0898"/>
    <w:rsid w:val="009C0BC1"/>
    <w:rsid w:val="009C0DBE"/>
    <w:rsid w:val="009C0E79"/>
    <w:rsid w:val="009C10DF"/>
    <w:rsid w:val="009C1518"/>
    <w:rsid w:val="009C196D"/>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000"/>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7D2"/>
    <w:rsid w:val="00A218AE"/>
    <w:rsid w:val="00A21A9D"/>
    <w:rsid w:val="00A21AAA"/>
    <w:rsid w:val="00A21ABC"/>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C39"/>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5EBC"/>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E36"/>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92E"/>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BB3"/>
    <w:rsid w:val="00AC28A9"/>
    <w:rsid w:val="00AC2D4E"/>
    <w:rsid w:val="00AC2DA4"/>
    <w:rsid w:val="00AC3084"/>
    <w:rsid w:val="00AC31B8"/>
    <w:rsid w:val="00AC3431"/>
    <w:rsid w:val="00AC3657"/>
    <w:rsid w:val="00AC37AD"/>
    <w:rsid w:val="00AC38E9"/>
    <w:rsid w:val="00AC4590"/>
    <w:rsid w:val="00AC45D6"/>
    <w:rsid w:val="00AC4676"/>
    <w:rsid w:val="00AC4D53"/>
    <w:rsid w:val="00AC4E2E"/>
    <w:rsid w:val="00AC5497"/>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3D1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C70"/>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ED7"/>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A0B"/>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9EC"/>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A1F"/>
    <w:rsid w:val="00B60DF7"/>
    <w:rsid w:val="00B60E6E"/>
    <w:rsid w:val="00B6184F"/>
    <w:rsid w:val="00B619AF"/>
    <w:rsid w:val="00B61B85"/>
    <w:rsid w:val="00B61CFF"/>
    <w:rsid w:val="00B61EFA"/>
    <w:rsid w:val="00B61F53"/>
    <w:rsid w:val="00B61F70"/>
    <w:rsid w:val="00B62295"/>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EB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816"/>
    <w:rsid w:val="00B741DB"/>
    <w:rsid w:val="00B74570"/>
    <w:rsid w:val="00B74572"/>
    <w:rsid w:val="00B74A0D"/>
    <w:rsid w:val="00B74ADD"/>
    <w:rsid w:val="00B74EC0"/>
    <w:rsid w:val="00B75667"/>
    <w:rsid w:val="00B758C6"/>
    <w:rsid w:val="00B75ED2"/>
    <w:rsid w:val="00B76727"/>
    <w:rsid w:val="00B76A10"/>
    <w:rsid w:val="00B76B72"/>
    <w:rsid w:val="00B76CD5"/>
    <w:rsid w:val="00B77062"/>
    <w:rsid w:val="00B7709F"/>
    <w:rsid w:val="00B774CC"/>
    <w:rsid w:val="00B775D8"/>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1EB"/>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788"/>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7E4"/>
    <w:rsid w:val="00BC783B"/>
    <w:rsid w:val="00BC7A42"/>
    <w:rsid w:val="00BD013E"/>
    <w:rsid w:val="00BD0238"/>
    <w:rsid w:val="00BD082C"/>
    <w:rsid w:val="00BD0FC4"/>
    <w:rsid w:val="00BD140B"/>
    <w:rsid w:val="00BD1624"/>
    <w:rsid w:val="00BD1D65"/>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66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2F"/>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D1"/>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4F4C"/>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5EA"/>
    <w:rsid w:val="00C656EC"/>
    <w:rsid w:val="00C65C31"/>
    <w:rsid w:val="00C65D24"/>
    <w:rsid w:val="00C65F58"/>
    <w:rsid w:val="00C66571"/>
    <w:rsid w:val="00C666DB"/>
    <w:rsid w:val="00C667F6"/>
    <w:rsid w:val="00C66A25"/>
    <w:rsid w:val="00C66AC7"/>
    <w:rsid w:val="00C66B89"/>
    <w:rsid w:val="00C66C34"/>
    <w:rsid w:val="00C67231"/>
    <w:rsid w:val="00C67294"/>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27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12"/>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A36"/>
    <w:rsid w:val="00CB047F"/>
    <w:rsid w:val="00CB0C2A"/>
    <w:rsid w:val="00CB11BD"/>
    <w:rsid w:val="00CB1368"/>
    <w:rsid w:val="00CB1467"/>
    <w:rsid w:val="00CB16B2"/>
    <w:rsid w:val="00CB1D87"/>
    <w:rsid w:val="00CB1D94"/>
    <w:rsid w:val="00CB1EEC"/>
    <w:rsid w:val="00CB1F2A"/>
    <w:rsid w:val="00CB2836"/>
    <w:rsid w:val="00CB3460"/>
    <w:rsid w:val="00CB3886"/>
    <w:rsid w:val="00CB3C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62F"/>
    <w:rsid w:val="00CC3949"/>
    <w:rsid w:val="00CC3E8C"/>
    <w:rsid w:val="00CC400F"/>
    <w:rsid w:val="00CC4365"/>
    <w:rsid w:val="00CC4C5E"/>
    <w:rsid w:val="00CC4CCF"/>
    <w:rsid w:val="00CC4F58"/>
    <w:rsid w:val="00CC4FF9"/>
    <w:rsid w:val="00CC57AE"/>
    <w:rsid w:val="00CC5867"/>
    <w:rsid w:val="00CC5E0D"/>
    <w:rsid w:val="00CC606C"/>
    <w:rsid w:val="00CC686F"/>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A0C"/>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4C"/>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2DD"/>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1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943"/>
    <w:rsid w:val="00D04FC8"/>
    <w:rsid w:val="00D0505A"/>
    <w:rsid w:val="00D05216"/>
    <w:rsid w:val="00D05393"/>
    <w:rsid w:val="00D05FD4"/>
    <w:rsid w:val="00D06088"/>
    <w:rsid w:val="00D06456"/>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78A"/>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3F"/>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B90"/>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655"/>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938"/>
    <w:rsid w:val="00DA0FC0"/>
    <w:rsid w:val="00DA10AB"/>
    <w:rsid w:val="00DA1137"/>
    <w:rsid w:val="00DA1771"/>
    <w:rsid w:val="00DA1D80"/>
    <w:rsid w:val="00DA2046"/>
    <w:rsid w:val="00DA2129"/>
    <w:rsid w:val="00DA23D2"/>
    <w:rsid w:val="00DA29C4"/>
    <w:rsid w:val="00DA2CD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15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1BCF"/>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57D"/>
    <w:rsid w:val="00DE6A5A"/>
    <w:rsid w:val="00DE6AE9"/>
    <w:rsid w:val="00DE7012"/>
    <w:rsid w:val="00DE76D5"/>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333"/>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6EB"/>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6B1B"/>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06"/>
    <w:rsid w:val="00E52DCB"/>
    <w:rsid w:val="00E52F76"/>
    <w:rsid w:val="00E5315C"/>
    <w:rsid w:val="00E538E0"/>
    <w:rsid w:val="00E53EAE"/>
    <w:rsid w:val="00E548A8"/>
    <w:rsid w:val="00E54C37"/>
    <w:rsid w:val="00E54D33"/>
    <w:rsid w:val="00E556A3"/>
    <w:rsid w:val="00E55BCA"/>
    <w:rsid w:val="00E5711F"/>
    <w:rsid w:val="00E5719D"/>
    <w:rsid w:val="00E5765B"/>
    <w:rsid w:val="00E5799D"/>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42"/>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859"/>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ADD"/>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1C9"/>
    <w:rsid w:val="00F032DF"/>
    <w:rsid w:val="00F03300"/>
    <w:rsid w:val="00F03466"/>
    <w:rsid w:val="00F0388F"/>
    <w:rsid w:val="00F03891"/>
    <w:rsid w:val="00F04523"/>
    <w:rsid w:val="00F04551"/>
    <w:rsid w:val="00F04B22"/>
    <w:rsid w:val="00F04D51"/>
    <w:rsid w:val="00F04F3E"/>
    <w:rsid w:val="00F0522E"/>
    <w:rsid w:val="00F05B4C"/>
    <w:rsid w:val="00F05EED"/>
    <w:rsid w:val="00F06D91"/>
    <w:rsid w:val="00F06F02"/>
    <w:rsid w:val="00F07EB0"/>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0FEA"/>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C03"/>
    <w:rsid w:val="00F4125D"/>
    <w:rsid w:val="00F42910"/>
    <w:rsid w:val="00F42C2B"/>
    <w:rsid w:val="00F439C5"/>
    <w:rsid w:val="00F44833"/>
    <w:rsid w:val="00F465C1"/>
    <w:rsid w:val="00F4678D"/>
    <w:rsid w:val="00F467B0"/>
    <w:rsid w:val="00F46E40"/>
    <w:rsid w:val="00F46F8B"/>
    <w:rsid w:val="00F47132"/>
    <w:rsid w:val="00F47728"/>
    <w:rsid w:val="00F47AFE"/>
    <w:rsid w:val="00F47B62"/>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9"/>
    <w:rsid w:val="00F64D85"/>
    <w:rsid w:val="00F64F9F"/>
    <w:rsid w:val="00F6522A"/>
    <w:rsid w:val="00F65337"/>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1BD"/>
    <w:rsid w:val="00F74609"/>
    <w:rsid w:val="00F74664"/>
    <w:rsid w:val="00F74791"/>
    <w:rsid w:val="00F74A7A"/>
    <w:rsid w:val="00F74BD2"/>
    <w:rsid w:val="00F74C84"/>
    <w:rsid w:val="00F75549"/>
    <w:rsid w:val="00F7564B"/>
    <w:rsid w:val="00F76337"/>
    <w:rsid w:val="00F763DF"/>
    <w:rsid w:val="00F76B2E"/>
    <w:rsid w:val="00F76B74"/>
    <w:rsid w:val="00F76BF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B28"/>
    <w:rsid w:val="00FA0E7C"/>
    <w:rsid w:val="00FA1CBF"/>
    <w:rsid w:val="00FA1D8F"/>
    <w:rsid w:val="00FA1F1D"/>
    <w:rsid w:val="00FA2002"/>
    <w:rsid w:val="00FA2526"/>
    <w:rsid w:val="00FA25D5"/>
    <w:rsid w:val="00FA2AB0"/>
    <w:rsid w:val="00FA3C84"/>
    <w:rsid w:val="00FA4EDE"/>
    <w:rsid w:val="00FA50E8"/>
    <w:rsid w:val="00FA526F"/>
    <w:rsid w:val="00FA53AD"/>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4C"/>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6FEE"/>
    <w:rsid w:val="00FC7308"/>
    <w:rsid w:val="00FC7418"/>
    <w:rsid w:val="00FC7DD2"/>
    <w:rsid w:val="00FC7F93"/>
    <w:rsid w:val="00FD0C32"/>
    <w:rsid w:val="00FD10D2"/>
    <w:rsid w:val="00FD111E"/>
    <w:rsid w:val="00FD1401"/>
    <w:rsid w:val="00FD14E4"/>
    <w:rsid w:val="00FD21E5"/>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AE6"/>
    <w:rsid w:val="00FD7F6A"/>
    <w:rsid w:val="00FE04B6"/>
    <w:rsid w:val="00FE05E5"/>
    <w:rsid w:val="00FE0657"/>
    <w:rsid w:val="00FE07D8"/>
    <w:rsid w:val="00FE20AB"/>
    <w:rsid w:val="00FE22FE"/>
    <w:rsid w:val="00FE2B7B"/>
    <w:rsid w:val="00FE306A"/>
    <w:rsid w:val="00FE3100"/>
    <w:rsid w:val="00FE3439"/>
    <w:rsid w:val="00FE35F0"/>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horttext">
    <w:name w:val="short_text"/>
    <w:basedOn w:val="DefaultParagraphFont"/>
    <w:rsid w:val="00F741BD"/>
  </w:style>
  <w:style w:type="character" w:customStyle="1" w:styleId="fontstyle01">
    <w:name w:val="fontstyle01"/>
    <w:basedOn w:val="DefaultParagraphFont"/>
    <w:rsid w:val="00802D77"/>
    <w:rPr>
      <w:rFonts w:ascii="Times New Roman" w:hAnsi="Times New Roman" w:cs="Times New Roman" w:hint="default"/>
      <w:b w:val="0"/>
      <w:bCs w:val="0"/>
      <w:i w:val="0"/>
      <w:iCs w:val="0"/>
      <w:color w:val="000000"/>
      <w:sz w:val="24"/>
      <w:szCs w:val="24"/>
    </w:rPr>
  </w:style>
  <w:style w:type="paragraph" w:customStyle="1" w:styleId="LGTdoc">
    <w:name w:val="LGTdoc_본문"/>
    <w:basedOn w:val="Normal"/>
    <w:rsid w:val="006527F3"/>
    <w:pPr>
      <w:widowControl w:val="0"/>
      <w:overflowPunct/>
      <w:snapToGrid w:val="0"/>
      <w:spacing w:afterLines="50" w:after="12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48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2519-001D-4117-A448-8F9D956A8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3.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61E0D2-B77D-4E34-A7FE-B2FE737D1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11954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Joonyoung Cho</cp:lastModifiedBy>
  <cp:revision>5</cp:revision>
  <cp:lastPrinted>2017-04-25T09:58:00Z</cp:lastPrinted>
  <dcterms:created xsi:type="dcterms:W3CDTF">2017-06-16T06:06:00Z</dcterms:created>
  <dcterms:modified xsi:type="dcterms:W3CDTF">2017-06-16T06:09:00Z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2017-06-16 05:59:00Z</vt:lpwstr>
  </property>
  <property fmtid="{D5CDD505-2E9C-101B-9397-08002B2CF9AE}" pid="12" name="ContentTypeId">
    <vt:lpwstr>0x010100E7203326D341CE4C85D524438E4584D9</vt:lpwstr>
  </property>
  <property fmtid="{D5CDD505-2E9C-101B-9397-08002B2CF9AE}" pid="13" name="CTPClassification">
    <vt:lpwstr>CTP_IC</vt:lpwstr>
  </property>
</Properties>
</file>